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92C53">
      <w:pPr>
        <w:pStyle w:val="2"/>
        <w:keepNext/>
        <w:keepLines/>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sz w:val="32"/>
          <w:szCs w:val="32"/>
          <w:lang w:val="en-US" w:eastAsia="zh-CN"/>
        </w:rPr>
      </w:pPr>
      <w:bookmarkStart w:id="0" w:name="协会一体化管理平台项目招标需求说明书"/>
      <w:r>
        <w:rPr>
          <w:rFonts w:hint="eastAsia" w:ascii="仿宋" w:hAnsi="仿宋" w:eastAsia="仿宋" w:cs="仿宋"/>
          <w:b w:val="0"/>
          <w:bCs w:val="0"/>
          <w:sz w:val="32"/>
          <w:szCs w:val="32"/>
          <w:lang w:val="en-US" w:eastAsia="zh-CN"/>
        </w:rPr>
        <w:t>附件1</w:t>
      </w:r>
    </w:p>
    <w:p w14:paraId="2330BDB9">
      <w:pPr>
        <w:pStyle w:val="2"/>
        <w:keepNext/>
        <w:keepLines/>
        <w:pageBreakBefore w:val="0"/>
        <w:widowControl/>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四川省抗癌协会</w:t>
      </w:r>
    </w:p>
    <w:p w14:paraId="4B788F98">
      <w:pPr>
        <w:pStyle w:val="2"/>
        <w:keepNext/>
        <w:keepLines/>
        <w:pageBreakBefore w:val="0"/>
        <w:widowControl/>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eastAsia="zh-CN"/>
        </w:rPr>
      </w:pPr>
      <w:r>
        <w:rPr>
          <w:rFonts w:hint="eastAsia" w:ascii="方正公文小标宋" w:hAnsi="方正公文小标宋" w:eastAsia="方正公文小标宋" w:cs="方正公文小标宋"/>
          <w:b w:val="0"/>
          <w:bCs w:val="0"/>
          <w:sz w:val="44"/>
          <w:szCs w:val="44"/>
        </w:rPr>
        <w:t>数字一体化服务平台</w:t>
      </w:r>
      <w:r>
        <w:rPr>
          <w:rFonts w:hint="eastAsia" w:ascii="方正公文小标宋" w:hAnsi="方正公文小标宋" w:eastAsia="方正公文小标宋" w:cs="方正公文小标宋"/>
          <w:b w:val="0"/>
          <w:bCs w:val="0"/>
          <w:sz w:val="44"/>
          <w:szCs w:val="44"/>
          <w:lang w:eastAsia="zh-CN"/>
        </w:rPr>
        <w:t>规格书</w:t>
      </w:r>
    </w:p>
    <w:p w14:paraId="6B9C9983">
      <w:pPr>
        <w:pStyle w:val="3"/>
        <w:pageBreakBefore w:val="0"/>
        <w:widowControl/>
        <w:kinsoku/>
        <w:wordWrap/>
        <w:overflowPunct/>
        <w:topLinePunct w:val="0"/>
        <w:autoSpaceDE/>
        <w:autoSpaceDN/>
        <w:bidi w:val="0"/>
        <w:adjustRightInd/>
        <w:snapToGrid/>
        <w:spacing w:line="560" w:lineRule="exact"/>
        <w:textAlignment w:val="auto"/>
        <w:rPr>
          <w:rFonts w:hint="eastAsia"/>
          <w:lang w:eastAsia="zh-CN"/>
        </w:rPr>
      </w:pPr>
    </w:p>
    <w:p w14:paraId="424D030B">
      <w:pPr>
        <w:pStyle w:val="4"/>
        <w:pageBreakBefore w:val="0"/>
        <w:widowControl/>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bookmarkStart w:id="1" w:name="第一章-前-言"/>
      <w:r>
        <w:rPr>
          <w:rFonts w:hint="default" w:ascii="Times New Roman" w:hAnsi="Times New Roman" w:cs="Times New Roman" w:eastAsiaTheme="majorEastAsia"/>
          <w:sz w:val="30"/>
          <w:szCs w:val="30"/>
          <w:lang w:eastAsia="zh-CN"/>
        </w:rPr>
        <w:t>项目概述与背景</w:t>
      </w:r>
    </w:p>
    <w:p w14:paraId="2DD59349">
      <w:pPr>
        <w:pStyle w:val="3"/>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本《软件招投标项目技术规格书》旨在明确软件项目的的技术需求、规格及实施要求，以确保软件项目的顺利招标、投标和实施。本技术规格书涵盖了软件项目的背景、目的、关键要素以及整体结构，为参与投标的各方提供了一个清晰的技术框架和参考标准。通过对本规格书的仔细研读，有助于各投标方全面了解项目需求，为项目招投标和后续实施工作奠定坚实的基础。本软件项目设计的功能模块、性能要求、安全标准、数据接口等方面均在后续章节进行详细阐述。此外本规格书还将明确项目的时间表、预算及其他重要事项，以确保项目招标、投标及实施过程的透明度和规范性。</w:t>
      </w:r>
    </w:p>
    <w:p w14:paraId="2D006BBB">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1.1 项目背景与</w:t>
      </w:r>
      <w:bookmarkStart w:id="6" w:name="_GoBack"/>
      <w:bookmarkEnd w:id="6"/>
      <w:r>
        <w:rPr>
          <w:rFonts w:hint="default" w:ascii="Times New Roman" w:hAnsi="Times New Roman" w:cs="Times New Roman" w:eastAsiaTheme="majorEastAsia"/>
          <w:sz w:val="30"/>
          <w:szCs w:val="30"/>
        </w:rPr>
        <w:t>建设必要性</w:t>
      </w:r>
    </w:p>
    <w:p w14:paraId="4D18FD63">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sz w:val="30"/>
          <w:szCs w:val="30"/>
          <w:lang w:eastAsia="zh-CN"/>
        </w:rPr>
        <w:t>随着我会员规模的持续扩大与业务活动的日益频繁，传统的依赖手工操作、零散Excel表格及单一沟通渠道的管理模式已难以支撑协会的高效运营与长远发展。目前，我会主要面临以下严峻挑战：</w:t>
      </w:r>
    </w:p>
    <w:p w14:paraId="32634EAB">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信息孤岛现象严重：</w:t>
      </w:r>
      <w:r>
        <w:rPr>
          <w:rFonts w:hint="default" w:ascii="Times New Roman" w:hAnsi="Times New Roman" w:cs="Times New Roman" w:eastAsiaTheme="majorEastAsia"/>
          <w:sz w:val="30"/>
          <w:szCs w:val="30"/>
          <w:lang w:eastAsia="zh-CN"/>
        </w:rPr>
        <w:t xml:space="preserve"> 会员数据、财务信息、活动档案分散管理，数据不一致且难以综合利用，为决策带来巨大困难。</w:t>
      </w:r>
    </w:p>
    <w:p w14:paraId="24DE8A3F">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运营效率低下：</w:t>
      </w:r>
      <w:r>
        <w:rPr>
          <w:rFonts w:hint="default" w:ascii="Times New Roman" w:hAnsi="Times New Roman" w:cs="Times New Roman" w:eastAsiaTheme="majorEastAsia"/>
          <w:sz w:val="30"/>
          <w:szCs w:val="30"/>
          <w:lang w:eastAsia="zh-CN"/>
        </w:rPr>
        <w:t xml:space="preserve"> 会费收缴、活动报名、发票开具等重复性工作高度依赖人工，流程繁琐，错误率高，占用工作人员大量精力。</w:t>
      </w:r>
    </w:p>
    <w:p w14:paraId="14763E26">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会员服务与粘性不足：</w:t>
      </w:r>
      <w:r>
        <w:rPr>
          <w:rFonts w:hint="default" w:ascii="Times New Roman" w:hAnsi="Times New Roman" w:cs="Times New Roman" w:eastAsiaTheme="majorEastAsia"/>
          <w:sz w:val="30"/>
          <w:szCs w:val="30"/>
          <w:lang w:eastAsia="zh-CN"/>
        </w:rPr>
        <w:t xml:space="preserve"> 与会员的互动多停留在事务性通知，缺乏精准、贴身的服务，导致会员活跃度不高，续费意愿下滑。</w:t>
      </w:r>
    </w:p>
    <w:p w14:paraId="7D51B4D5">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会务管理压力巨大：</w:t>
      </w:r>
      <w:r>
        <w:rPr>
          <w:rFonts w:hint="default" w:ascii="Times New Roman" w:hAnsi="Times New Roman" w:cs="Times New Roman" w:eastAsiaTheme="majorEastAsia"/>
          <w:sz w:val="30"/>
          <w:szCs w:val="30"/>
          <w:lang w:eastAsia="zh-CN"/>
        </w:rPr>
        <w:t xml:space="preserve"> 从活动策划、宣传推广到现场签到、数据复盘，全流程缺乏信息化工具支撑，活动质量与专业形象难以保障。</w:t>
      </w:r>
    </w:p>
    <w:p w14:paraId="543E7583">
      <w:pPr>
        <w:pStyle w:val="25"/>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为解决上述痛点，推动协会数字化转型，提升内部治理能力与对外服务水平，我会决定启动“协会一体化管理平台”建设项目，现面向社会公开征集优秀的解决方案与实施供应商。</w:t>
      </w:r>
    </w:p>
    <w:p w14:paraId="7E4DE323">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1.2 项目目标</w:t>
      </w:r>
    </w:p>
    <w:p w14:paraId="3DD2072E">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lang w:eastAsia="zh-CN"/>
        </w:rPr>
        <w:t>本项目旨在构建一个集 “协同办公（OA）、会务管理、会员服务” 三大核心能力于一体的数字化平台。</w:t>
      </w:r>
      <w:r>
        <w:rPr>
          <w:rFonts w:hint="default" w:ascii="Times New Roman" w:hAnsi="Times New Roman" w:cs="Times New Roman" w:eastAsiaTheme="majorEastAsia"/>
          <w:sz w:val="30"/>
          <w:szCs w:val="30"/>
        </w:rPr>
        <w:t>具体目标如下：</w:t>
      </w:r>
    </w:p>
    <w:p w14:paraId="649CB26B">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实现协会管理规范化：</w:t>
      </w:r>
      <w:r>
        <w:rPr>
          <w:rFonts w:hint="default" w:ascii="Times New Roman" w:hAnsi="Times New Roman" w:cs="Times New Roman" w:eastAsiaTheme="majorEastAsia"/>
          <w:sz w:val="30"/>
          <w:szCs w:val="30"/>
          <w:lang w:eastAsia="zh-CN"/>
        </w:rPr>
        <w:t xml:space="preserve"> 通过流程固化与权限控制，实现内部办公与会员管理的标准化、制度化。</w:t>
      </w:r>
    </w:p>
    <w:p w14:paraId="56DB7525">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实现会务执行高效化：</w:t>
      </w:r>
      <w:r>
        <w:rPr>
          <w:rFonts w:hint="default" w:ascii="Times New Roman" w:hAnsi="Times New Roman" w:cs="Times New Roman" w:eastAsiaTheme="majorEastAsia"/>
          <w:sz w:val="30"/>
          <w:szCs w:val="30"/>
          <w:lang w:eastAsia="zh-CN"/>
        </w:rPr>
        <w:t xml:space="preserve"> 支撑会议/活动从策划到复盘的全流程在线管理，显著提升效率，降低人力与时间成本。</w:t>
      </w:r>
    </w:p>
    <w:p w14:paraId="6EE0D414">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实现会员服务精准化：</w:t>
      </w:r>
      <w:r>
        <w:rPr>
          <w:rFonts w:hint="default" w:ascii="Times New Roman" w:hAnsi="Times New Roman" w:cs="Times New Roman" w:eastAsiaTheme="majorEastAsia"/>
          <w:sz w:val="30"/>
          <w:szCs w:val="30"/>
          <w:lang w:eastAsia="zh-CN"/>
        </w:rPr>
        <w:t xml:space="preserve"> 打造会员专属移动门户，提供个性化、便捷化的服务体验，增强会员归属感与粘性。</w:t>
      </w:r>
    </w:p>
    <w:p w14:paraId="4186F8C8">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实现数据应用价值化：</w:t>
      </w:r>
      <w:r>
        <w:rPr>
          <w:rFonts w:hint="default" w:ascii="Times New Roman" w:hAnsi="Times New Roman" w:cs="Times New Roman" w:eastAsiaTheme="majorEastAsia"/>
          <w:sz w:val="30"/>
          <w:szCs w:val="30"/>
          <w:lang w:eastAsia="zh-CN"/>
        </w:rPr>
        <w:t xml:space="preserve"> 打通业务数据链，通过多维度分析为协会战略规划、活动优化与服务创新提供数据支撑。</w:t>
      </w:r>
    </w:p>
    <w:bookmarkEnd w:id="1"/>
    <w:p w14:paraId="36C4F529">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bookmarkStart w:id="2" w:name="第二章-项目需求详述"/>
      <w:r>
        <w:rPr>
          <w:rFonts w:hint="default" w:ascii="Times New Roman" w:hAnsi="Times New Roman" w:cs="Times New Roman" w:eastAsiaTheme="majorEastAsia"/>
          <w:sz w:val="30"/>
          <w:szCs w:val="30"/>
          <w:lang w:eastAsia="zh-CN"/>
        </w:rPr>
        <w:t>第二章 项目需求详述</w:t>
      </w:r>
    </w:p>
    <w:p w14:paraId="129B2E12">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2.1 业务功能需求清单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410"/>
        <w:gridCol w:w="5826"/>
      </w:tblGrid>
      <w:tr w14:paraId="6421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84" w:type="dxa"/>
            <w:tcBorders>
              <w:bottom w:val="nil"/>
            </w:tcBorders>
            <w:vAlign w:val="bottom"/>
          </w:tcPr>
          <w:p w14:paraId="43786540">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b/>
                <w:bCs/>
                <w:sz w:val="30"/>
                <w:szCs w:val="30"/>
              </w:rPr>
              <w:t>一级模块</w:t>
            </w:r>
          </w:p>
        </w:tc>
        <w:tc>
          <w:tcPr>
            <w:tcW w:w="2410" w:type="dxa"/>
            <w:tcBorders>
              <w:bottom w:val="nil"/>
            </w:tcBorders>
            <w:vAlign w:val="center"/>
          </w:tcPr>
          <w:p w14:paraId="1BB9A588">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b/>
                <w:bCs/>
                <w:sz w:val="30"/>
                <w:szCs w:val="30"/>
              </w:rPr>
              <w:t>核心功能点</w:t>
            </w:r>
          </w:p>
        </w:tc>
        <w:tc>
          <w:tcPr>
            <w:tcW w:w="5826" w:type="dxa"/>
            <w:tcBorders>
              <w:bottom w:val="nil"/>
            </w:tcBorders>
            <w:vAlign w:val="bottom"/>
          </w:tcPr>
          <w:p w14:paraId="0C994DD5">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b/>
                <w:bCs/>
                <w:sz w:val="30"/>
                <w:szCs w:val="30"/>
              </w:rPr>
              <w:t>详细需求说明</w:t>
            </w:r>
          </w:p>
        </w:tc>
      </w:tr>
      <w:tr w14:paraId="0D41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0C8313CE">
            <w:pPr>
              <w:pStyle w:val="26"/>
              <w:pageBreakBefore w:val="0"/>
              <w:widowControl/>
              <w:numPr>
                <w:ilvl w:val="0"/>
                <w:numId w:val="3"/>
              </w:numPr>
              <w:kinsoku/>
              <w:wordWrap/>
              <w:overflowPunct/>
              <w:topLinePunct w:val="0"/>
              <w:autoSpaceDE/>
              <w:autoSpaceDN/>
              <w:bidi w:val="0"/>
              <w:adjustRightInd/>
              <w:snapToGrid/>
              <w:spacing w:line="560" w:lineRule="exact"/>
              <w:ind w:firstLineChars="0"/>
              <w:textAlignment w:val="auto"/>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协会管理后台</w:t>
            </w:r>
          </w:p>
          <w:p w14:paraId="209A7213">
            <w:pPr>
              <w:pStyle w:val="26"/>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（OA）</w:t>
            </w:r>
          </w:p>
        </w:tc>
        <w:tc>
          <w:tcPr>
            <w:tcW w:w="2410" w:type="dxa"/>
            <w:vAlign w:val="center"/>
          </w:tcPr>
          <w:p w14:paraId="5B75C93A">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1.1 资讯与栏目管理</w:t>
            </w:r>
          </w:p>
        </w:tc>
        <w:tc>
          <w:tcPr>
            <w:tcW w:w="5826" w:type="dxa"/>
          </w:tcPr>
          <w:p w14:paraId="6F8A9505">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支持自定义栏目（如：党建中心、协会动态），具备富文本编辑器，支持图文、视频发布，内容可同步至移动端。</w:t>
            </w:r>
          </w:p>
        </w:tc>
      </w:tr>
      <w:tr w14:paraId="5440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661D4E45">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426194E0">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1.2 会员全生命周期管理</w:t>
            </w:r>
          </w:p>
        </w:tc>
        <w:tc>
          <w:tcPr>
            <w:tcW w:w="5826" w:type="dxa"/>
          </w:tcPr>
          <w:p w14:paraId="3751603A">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实现从“在线申请→后台审核→缴费通知（含二维码）→会籍生效→到期提醒→续费”的全流程线上化。支持会员分级（如：普通会员、高级专科会员、康复会员等）、信息的批量导入/导出。</w:t>
            </w:r>
          </w:p>
        </w:tc>
      </w:tr>
      <w:tr w14:paraId="467B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11B6E675">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5D472F41">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1.3 权限与角色体系</w:t>
            </w:r>
          </w:p>
        </w:tc>
        <w:tc>
          <w:tcPr>
            <w:tcW w:w="5826" w:type="dxa"/>
          </w:tcPr>
          <w:p w14:paraId="3B3D857E">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基于RBAC模型，灵活配置不同角色（超级管理员、分支机构管理员、编辑、财务等）的操作与数据权限。</w:t>
            </w:r>
          </w:p>
        </w:tc>
      </w:tr>
      <w:tr w14:paraId="2ADC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05F74248">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75A33AF1">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1.4 通知与公告</w:t>
            </w:r>
          </w:p>
        </w:tc>
        <w:tc>
          <w:tcPr>
            <w:tcW w:w="5826" w:type="dxa"/>
          </w:tcPr>
          <w:p w14:paraId="71CBCE5B">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可定向向全体或特定分组会员推送通知，支持站内信、微信模板消息、短信等多通道触达，所有记录可查。</w:t>
            </w:r>
          </w:p>
        </w:tc>
      </w:tr>
      <w:tr w14:paraId="278D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4A803F3E">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4AB9BB0F">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1.5 内部办公与协作</w:t>
            </w:r>
          </w:p>
        </w:tc>
        <w:tc>
          <w:tcPr>
            <w:tcW w:w="5826" w:type="dxa"/>
          </w:tcPr>
          <w:p w14:paraId="3A8AF307">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包含在线投票评选、候选人在线填报或信息导入、简单的审批功能（如：入会资格审批、报名资格审批等）、专家信息库管理等功能。</w:t>
            </w:r>
          </w:p>
          <w:p w14:paraId="77454CA0">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包含内部办公自动化相关功能（OA）及相关审批流程：企业申请(企业通道和参会人员通道)、合同管理、会议计划、会议通知、会议预览、文稿自动生成、财务报账、财务结算、财务支出明细等（会务合同、会议计划、审稿、招商函、文号、会议通知红头文件一站式解决方案）</w:t>
            </w:r>
          </w:p>
        </w:tc>
      </w:tr>
      <w:tr w14:paraId="0A5D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6C4F7928">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b/>
                <w:bCs/>
                <w:sz w:val="30"/>
                <w:szCs w:val="30"/>
              </w:rPr>
              <w:t>2. 会务全流程管理</w:t>
            </w:r>
          </w:p>
        </w:tc>
        <w:tc>
          <w:tcPr>
            <w:tcW w:w="2410" w:type="dxa"/>
            <w:vAlign w:val="center"/>
          </w:tcPr>
          <w:p w14:paraId="6344A990">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2.1 活动创建与发布</w:t>
            </w:r>
          </w:p>
        </w:tc>
        <w:tc>
          <w:tcPr>
            <w:tcW w:w="5826" w:type="dxa"/>
          </w:tcPr>
          <w:p w14:paraId="3D7D7E73">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可模板化创建会议，灵活设置收费规则（多种参会注册方式、优惠时段设置），支持在线支付（小程序端主要为微信）。</w:t>
            </w:r>
          </w:p>
        </w:tc>
      </w:tr>
      <w:tr w14:paraId="117E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1C153D96">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5215514E">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2.2 报名与审核管理</w:t>
            </w:r>
          </w:p>
        </w:tc>
        <w:tc>
          <w:tcPr>
            <w:tcW w:w="5826" w:type="dxa"/>
          </w:tcPr>
          <w:p w14:paraId="77F11F34">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支持个人/团体报名，可设置报名表单字段，具备自动或人工审核功能，实时生成报名统计表。</w:t>
            </w:r>
          </w:p>
        </w:tc>
      </w:tr>
      <w:tr w14:paraId="779C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76C7C458">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64983C2C">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2.3 现场签到管理</w:t>
            </w:r>
          </w:p>
        </w:tc>
        <w:tc>
          <w:tcPr>
            <w:tcW w:w="5826" w:type="dxa"/>
          </w:tcPr>
          <w:p w14:paraId="6D08B1BB">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提供多种电子签到方式：二维码签到、身份证识别签到，要求签到速度快捷，实时显示签到情况。</w:t>
            </w:r>
          </w:p>
        </w:tc>
      </w:tr>
      <w:tr w14:paraId="7A6E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1DC69108">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5568970F">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2.4 财务与合同管理</w:t>
            </w:r>
          </w:p>
        </w:tc>
        <w:tc>
          <w:tcPr>
            <w:tcW w:w="5826" w:type="dxa"/>
          </w:tcPr>
          <w:p w14:paraId="4EB39F01">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活动收费与会员费统一管理。可记录与合作方的合同信息及款项状态。</w:t>
            </w:r>
          </w:p>
        </w:tc>
      </w:tr>
      <w:tr w14:paraId="0A43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7722724C">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58E34100">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2.5 数据复盘与报表</w:t>
            </w:r>
          </w:p>
        </w:tc>
        <w:tc>
          <w:tcPr>
            <w:tcW w:w="5826" w:type="dxa"/>
          </w:tcPr>
          <w:p w14:paraId="3BE778A6">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自动生成活动总结报表，含报名、签到、收费等多维度数据，支持图表化展示与数据导出。</w:t>
            </w:r>
          </w:p>
        </w:tc>
      </w:tr>
      <w:tr w14:paraId="0F21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13D0AE8E">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b/>
                <w:bCs/>
                <w:sz w:val="30"/>
                <w:szCs w:val="30"/>
              </w:rPr>
              <w:t>3. 会员服务移动端</w:t>
            </w:r>
          </w:p>
        </w:tc>
        <w:tc>
          <w:tcPr>
            <w:tcW w:w="2410" w:type="dxa"/>
            <w:vAlign w:val="center"/>
          </w:tcPr>
          <w:p w14:paraId="555AFC2B">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3.1 平台形式</w:t>
            </w:r>
          </w:p>
        </w:tc>
        <w:tc>
          <w:tcPr>
            <w:tcW w:w="5826" w:type="dxa"/>
          </w:tcPr>
          <w:p w14:paraId="4C04E2DD">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首选微信小程序</w:t>
            </w:r>
            <w:r>
              <w:rPr>
                <w:rFonts w:hint="default" w:ascii="Times New Roman" w:hAnsi="Times New Roman" w:cs="Times New Roman" w:eastAsiaTheme="majorEastAsia"/>
                <w:sz w:val="30"/>
                <w:szCs w:val="30"/>
                <w:lang w:eastAsia="zh-CN"/>
              </w:rPr>
              <w:t>，需提供完整的H5版本作为备用访问方式。</w:t>
            </w:r>
          </w:p>
        </w:tc>
      </w:tr>
      <w:tr w14:paraId="4F3A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3C1FB4AC">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043CFA81">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3.2 个人中心</w:t>
            </w:r>
          </w:p>
        </w:tc>
        <w:tc>
          <w:tcPr>
            <w:tcW w:w="5826" w:type="dxa"/>
          </w:tcPr>
          <w:p w14:paraId="22F0830A">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会员可查看/编辑基本信息、会员等级与有效期、缴费记录、电子发票、其他权益等。</w:t>
            </w:r>
          </w:p>
        </w:tc>
      </w:tr>
      <w:tr w14:paraId="5C63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3A52DBA3">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6660C6FC">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3.3 活动参与中心</w:t>
            </w:r>
          </w:p>
        </w:tc>
        <w:tc>
          <w:tcPr>
            <w:tcW w:w="5826" w:type="dxa"/>
          </w:tcPr>
          <w:p w14:paraId="1A71663A">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可浏览所有活动、在线报名/付费、现场扫码签到、会后下载学习资料。</w:t>
            </w:r>
          </w:p>
        </w:tc>
      </w:tr>
      <w:tr w14:paraId="0E83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2B186740">
            <w:pPr>
              <w:pStyle w:val="26"/>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p>
        </w:tc>
        <w:tc>
          <w:tcPr>
            <w:tcW w:w="2410" w:type="dxa"/>
            <w:vAlign w:val="center"/>
          </w:tcPr>
          <w:p w14:paraId="2FFD2263">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3.4 互动与消息</w:t>
            </w:r>
          </w:p>
        </w:tc>
        <w:tc>
          <w:tcPr>
            <w:tcW w:w="5826" w:type="dxa"/>
          </w:tcPr>
          <w:p w14:paraId="28CFF2AB">
            <w:pPr>
              <w:pStyle w:val="26"/>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具备消息中心，接收系统通知与活动提醒；提供会员之间的交流平台或向协会的反馈通道。</w:t>
            </w:r>
          </w:p>
        </w:tc>
      </w:tr>
    </w:tbl>
    <w:p w14:paraId="56346062">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2.2 非功能性需求</w:t>
      </w:r>
    </w:p>
    <w:p w14:paraId="7BA9D007">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系统性能：</w:t>
      </w:r>
      <w:r>
        <w:rPr>
          <w:rFonts w:hint="default" w:ascii="Times New Roman" w:hAnsi="Times New Roman" w:cs="Times New Roman" w:eastAsiaTheme="majorEastAsia"/>
          <w:sz w:val="30"/>
          <w:szCs w:val="30"/>
          <w:lang w:eastAsia="zh-CN"/>
        </w:rPr>
        <w:t xml:space="preserve"> 系统页面平均响应时间不大于3秒。在关键业务场景（如活动报名开启、集中签到）下，需支持至少500人并发操作，系统整体注册会员容量不低于10000人。</w:t>
      </w:r>
    </w:p>
    <w:p w14:paraId="7D65FD73">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b/>
          <w:bCs/>
          <w:sz w:val="30"/>
          <w:szCs w:val="30"/>
        </w:rPr>
        <w:t>系统安全：</w:t>
      </w:r>
    </w:p>
    <w:p w14:paraId="5DC3D14D">
      <w:pPr>
        <w:pageBreakBefore w:val="0"/>
        <w:widowControl/>
        <w:numPr>
          <w:ilvl w:val="1"/>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必须承诺在项目验收前通过</w:t>
      </w:r>
      <w:r>
        <w:rPr>
          <w:rFonts w:hint="default" w:ascii="Times New Roman" w:hAnsi="Times New Roman" w:cs="Times New Roman" w:eastAsiaTheme="majorEastAsia"/>
          <w:b/>
          <w:bCs/>
          <w:sz w:val="30"/>
          <w:szCs w:val="30"/>
          <w:lang w:eastAsia="zh-CN"/>
        </w:rPr>
        <w:t>网络安全等级保护二级</w:t>
      </w:r>
      <w:r>
        <w:rPr>
          <w:rFonts w:hint="default" w:ascii="Times New Roman" w:hAnsi="Times New Roman" w:cs="Times New Roman" w:eastAsiaTheme="majorEastAsia"/>
          <w:sz w:val="30"/>
          <w:szCs w:val="30"/>
          <w:lang w:eastAsia="zh-CN"/>
        </w:rPr>
        <w:t>认证。</w:t>
      </w:r>
    </w:p>
    <w:p w14:paraId="1DBD30F4">
      <w:pPr>
        <w:pageBreakBefore w:val="0"/>
        <w:widowControl/>
        <w:numPr>
          <w:ilvl w:val="1"/>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具备完善的防SQL注入、XSS跨站脚本等常见Web攻击能力。</w:t>
      </w:r>
    </w:p>
    <w:p w14:paraId="60C66137">
      <w:pPr>
        <w:pageBreakBefore w:val="0"/>
        <w:widowControl/>
        <w:numPr>
          <w:ilvl w:val="1"/>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关键业务数据（如会员信息、财务数据）在传输和存储时必须加密。</w:t>
      </w:r>
    </w:p>
    <w:p w14:paraId="2FEDCD26">
      <w:pPr>
        <w:pageBreakBefore w:val="0"/>
        <w:widowControl/>
        <w:numPr>
          <w:ilvl w:val="1"/>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系统操作须有详细日志记录，便于审计追溯。</w:t>
      </w:r>
    </w:p>
    <w:p w14:paraId="57D8DBED">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技术架构：</w:t>
      </w:r>
      <w:r>
        <w:rPr>
          <w:rFonts w:hint="default" w:ascii="Times New Roman" w:hAnsi="Times New Roman" w:cs="Times New Roman" w:eastAsiaTheme="majorEastAsia"/>
          <w:sz w:val="30"/>
          <w:szCs w:val="30"/>
          <w:lang w:eastAsia="zh-CN"/>
        </w:rPr>
        <w:t xml:space="preserve"> 要求采用主流、成熟的技术框架，支持前后端分离和微服务架构，保证系统的高可用性、高扩展性和易维护性。</w:t>
      </w:r>
    </w:p>
    <w:p w14:paraId="1966E883">
      <w:pPr>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易用性：</w:t>
      </w:r>
      <w:r>
        <w:rPr>
          <w:rFonts w:hint="default" w:ascii="Times New Roman" w:hAnsi="Times New Roman" w:cs="Times New Roman" w:eastAsiaTheme="majorEastAsia"/>
          <w:sz w:val="30"/>
          <w:szCs w:val="30"/>
          <w:lang w:eastAsia="zh-CN"/>
        </w:rPr>
        <w:t xml:space="preserve"> 管理后台界面简洁，逻辑清晰，易于协会非IT背景工作人员快速上手。移动端界面设计美观，操作流程符合用户习惯。</w:t>
      </w:r>
    </w:p>
    <w:bookmarkEnd w:id="2"/>
    <w:p w14:paraId="65FF5953">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bookmarkStart w:id="3" w:name="第三章-投标人须知"/>
      <w:r>
        <w:rPr>
          <w:rFonts w:hint="default" w:ascii="Times New Roman" w:hAnsi="Times New Roman" w:cs="Times New Roman" w:eastAsiaTheme="majorEastAsia"/>
          <w:sz w:val="30"/>
          <w:szCs w:val="30"/>
          <w:lang w:eastAsia="zh-CN"/>
        </w:rPr>
        <w:t>第三章 投标人须知</w:t>
      </w:r>
    </w:p>
    <w:p w14:paraId="550C2AC3">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highlight w:val="none"/>
        </w:rPr>
      </w:pPr>
      <w:r>
        <w:rPr>
          <w:rFonts w:hint="default" w:ascii="Times New Roman" w:hAnsi="Times New Roman" w:cs="Times New Roman" w:eastAsiaTheme="majorEastAsia"/>
          <w:sz w:val="30"/>
          <w:szCs w:val="30"/>
          <w:highlight w:val="none"/>
        </w:rPr>
        <w:t>3.1 投标人资格要求</w:t>
      </w:r>
    </w:p>
    <w:p w14:paraId="74F9F02F">
      <w:pPr>
        <w:pageBreakBefore w:val="0"/>
        <w:widowControl/>
        <w:numPr>
          <w:ilvl w:val="0"/>
          <w:numId w:val="4"/>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highlight w:val="none"/>
          <w:lang w:eastAsia="zh-CN"/>
        </w:rPr>
      </w:pPr>
      <w:r>
        <w:rPr>
          <w:rFonts w:hint="default" w:ascii="Times New Roman" w:hAnsi="Times New Roman" w:cs="Times New Roman" w:eastAsiaTheme="majorEastAsia"/>
          <w:sz w:val="30"/>
          <w:szCs w:val="30"/>
          <w:highlight w:val="none"/>
          <w:lang w:eastAsia="zh-CN"/>
        </w:rPr>
        <w:t>投标人必须是在中国境内合法注册的独立企业法人，能开具增值税专用发票。</w:t>
      </w:r>
    </w:p>
    <w:p w14:paraId="224AFF3D">
      <w:pPr>
        <w:pageBreakBefore w:val="0"/>
        <w:widowControl/>
        <w:numPr>
          <w:ilvl w:val="0"/>
          <w:numId w:val="4"/>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highlight w:val="none"/>
          <w:lang w:eastAsia="zh-CN"/>
        </w:rPr>
      </w:pPr>
      <w:r>
        <w:rPr>
          <w:rFonts w:hint="default" w:ascii="Times New Roman" w:hAnsi="Times New Roman" w:cs="Times New Roman" w:eastAsiaTheme="majorEastAsia"/>
          <w:sz w:val="30"/>
          <w:szCs w:val="30"/>
          <w:highlight w:val="none"/>
          <w:lang w:eastAsia="zh-CN"/>
        </w:rPr>
        <w:t>投标人需具备软件企业认证资质或高新技术企业认证，并提供相关证明文件复印件。</w:t>
      </w:r>
    </w:p>
    <w:p w14:paraId="75BA159E">
      <w:pPr>
        <w:pageBreakBefore w:val="0"/>
        <w:widowControl/>
        <w:numPr>
          <w:ilvl w:val="0"/>
          <w:numId w:val="4"/>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highlight w:val="none"/>
          <w:lang w:eastAsia="zh-CN"/>
        </w:rPr>
      </w:pPr>
      <w:r>
        <w:rPr>
          <w:rFonts w:hint="default" w:ascii="Times New Roman" w:hAnsi="Times New Roman" w:cs="Times New Roman" w:eastAsiaTheme="majorEastAsia"/>
          <w:sz w:val="30"/>
          <w:szCs w:val="30"/>
          <w:highlight w:val="none"/>
          <w:lang w:eastAsia="zh-CN"/>
        </w:rPr>
        <w:t>投标人需提供至少</w:t>
      </w:r>
      <w:r>
        <w:rPr>
          <w:rFonts w:hint="default" w:ascii="Times New Roman" w:hAnsi="Times New Roman" w:cs="Times New Roman" w:eastAsiaTheme="majorEastAsia"/>
          <w:b/>
          <w:bCs/>
          <w:sz w:val="30"/>
          <w:szCs w:val="30"/>
          <w:highlight w:val="none"/>
          <w:lang w:eastAsia="zh-CN"/>
        </w:rPr>
        <w:t>2个</w:t>
      </w:r>
      <w:r>
        <w:rPr>
          <w:rFonts w:hint="default" w:ascii="Times New Roman" w:hAnsi="Times New Roman" w:cs="Times New Roman" w:eastAsiaTheme="majorEastAsia"/>
          <w:sz w:val="30"/>
          <w:szCs w:val="30"/>
          <w:highlight w:val="none"/>
          <w:lang w:eastAsia="zh-CN"/>
        </w:rPr>
        <w:t>及以上与本次项目类似的</w:t>
      </w:r>
      <w:r>
        <w:rPr>
          <w:rFonts w:hint="default" w:ascii="Times New Roman" w:hAnsi="Times New Roman" w:cs="Times New Roman" w:eastAsiaTheme="majorEastAsia"/>
          <w:b/>
          <w:bCs/>
          <w:sz w:val="30"/>
          <w:szCs w:val="30"/>
          <w:highlight w:val="none"/>
          <w:lang w:eastAsia="zh-CN"/>
        </w:rPr>
        <w:t>社会团体、协会、商会</w:t>
      </w:r>
      <w:r>
        <w:rPr>
          <w:rFonts w:hint="default" w:ascii="Times New Roman" w:hAnsi="Times New Roman" w:cs="Times New Roman" w:eastAsiaTheme="majorEastAsia"/>
          <w:sz w:val="30"/>
          <w:szCs w:val="30"/>
          <w:highlight w:val="none"/>
          <w:lang w:eastAsia="zh-CN"/>
        </w:rPr>
        <w:t>信息化平台成功案例，须包含案例名称、合同关键页及用户联系方式以供核实。</w:t>
      </w:r>
    </w:p>
    <w:p w14:paraId="5FC07AA5">
      <w:pPr>
        <w:pageBreakBefore w:val="0"/>
        <w:widowControl/>
        <w:numPr>
          <w:ilvl w:val="0"/>
          <w:numId w:val="4"/>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highlight w:val="none"/>
          <w:lang w:eastAsia="zh-CN"/>
        </w:rPr>
      </w:pPr>
      <w:r>
        <w:rPr>
          <w:rFonts w:hint="default" w:ascii="Times New Roman" w:hAnsi="Times New Roman" w:cs="Times New Roman" w:eastAsiaTheme="majorEastAsia"/>
          <w:sz w:val="30"/>
          <w:szCs w:val="30"/>
          <w:highlight w:val="none"/>
          <w:lang w:eastAsia="zh-CN"/>
        </w:rPr>
        <w:t>投标人项目团队核心成员（项目经理、技术架构师）需具备3年以上相关经验，并在投标文件中提供简历。</w:t>
      </w:r>
    </w:p>
    <w:p w14:paraId="7343EE43">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3.2 项目实施要求</w:t>
      </w:r>
    </w:p>
    <w:p w14:paraId="5F388FDF">
      <w:pPr>
        <w:pageBreakBefore w:val="0"/>
        <w:widowControl/>
        <w:numPr>
          <w:ilvl w:val="0"/>
          <w:numId w:val="5"/>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项目周期：</w:t>
      </w:r>
      <w:r>
        <w:rPr>
          <w:rFonts w:hint="default" w:ascii="Times New Roman" w:hAnsi="Times New Roman" w:cs="Times New Roman" w:eastAsiaTheme="majorEastAsia"/>
          <w:sz w:val="30"/>
          <w:szCs w:val="30"/>
          <w:lang w:eastAsia="zh-CN"/>
        </w:rPr>
        <w:t xml:space="preserve"> 自合同签订之日起，至系统正式上线试运行，总周期不得超过</w:t>
      </w:r>
      <w:r>
        <w:rPr>
          <w:rFonts w:hint="default" w:ascii="Times New Roman" w:hAnsi="Times New Roman" w:cs="Times New Roman" w:eastAsiaTheme="majorEastAsia"/>
          <w:b/>
          <w:bCs/>
          <w:sz w:val="30"/>
          <w:szCs w:val="30"/>
          <w:highlight w:val="yellow"/>
          <w:lang w:eastAsia="zh-CN"/>
        </w:rPr>
        <w:t>120</w:t>
      </w:r>
      <w:r>
        <w:rPr>
          <w:rFonts w:hint="default" w:ascii="Times New Roman" w:hAnsi="Times New Roman" w:cs="Times New Roman" w:eastAsiaTheme="majorEastAsia"/>
          <w:b/>
          <w:bCs/>
          <w:sz w:val="30"/>
          <w:szCs w:val="30"/>
          <w:lang w:eastAsia="zh-CN"/>
        </w:rPr>
        <w:t>个工作日</w:t>
      </w:r>
      <w:r>
        <w:rPr>
          <w:rFonts w:hint="default" w:ascii="Times New Roman" w:hAnsi="Times New Roman" w:cs="Times New Roman" w:eastAsiaTheme="majorEastAsia"/>
          <w:sz w:val="30"/>
          <w:szCs w:val="30"/>
          <w:lang w:eastAsia="zh-CN"/>
        </w:rPr>
        <w:t>。</w:t>
      </w:r>
    </w:p>
    <w:p w14:paraId="39F53F80">
      <w:pPr>
        <w:pageBreakBefore w:val="0"/>
        <w:widowControl/>
        <w:numPr>
          <w:ilvl w:val="0"/>
          <w:numId w:val="5"/>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项目团队：</w:t>
      </w:r>
      <w:r>
        <w:rPr>
          <w:rFonts w:hint="default" w:ascii="Times New Roman" w:hAnsi="Times New Roman" w:cs="Times New Roman" w:eastAsiaTheme="majorEastAsia"/>
          <w:sz w:val="30"/>
          <w:szCs w:val="30"/>
          <w:lang w:eastAsia="zh-CN"/>
        </w:rPr>
        <w:t xml:space="preserve"> 中标方必须成立专门的项目组，并指定一名固定的、经验丰富的项目经理，未经招标方同意不得随意更换。</w:t>
      </w:r>
    </w:p>
    <w:p w14:paraId="6F189B0F">
      <w:pPr>
        <w:pageBreakBefore w:val="0"/>
        <w:widowControl/>
        <w:numPr>
          <w:ilvl w:val="0"/>
          <w:numId w:val="5"/>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交付物：</w:t>
      </w:r>
      <w:r>
        <w:rPr>
          <w:rFonts w:hint="default" w:ascii="Times New Roman" w:hAnsi="Times New Roman" w:cs="Times New Roman" w:eastAsiaTheme="majorEastAsia"/>
          <w:sz w:val="30"/>
          <w:szCs w:val="30"/>
          <w:lang w:eastAsia="zh-CN"/>
        </w:rPr>
        <w:t xml:space="preserve"> 项目验收时，须交付完整的系统源代码、数据库设计文档、系统部署文档及用户操作手册、后台管理员手册。</w:t>
      </w:r>
    </w:p>
    <w:p w14:paraId="5E64C6F2">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3.3 售后服务要求</w:t>
      </w:r>
    </w:p>
    <w:p w14:paraId="1B993376">
      <w:pPr>
        <w:pageBreakBefore w:val="0"/>
        <w:widowControl/>
        <w:numPr>
          <w:ilvl w:val="0"/>
          <w:numId w:val="6"/>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质保期：</w:t>
      </w:r>
      <w:r>
        <w:rPr>
          <w:rFonts w:hint="default" w:ascii="Times New Roman" w:hAnsi="Times New Roman" w:cs="Times New Roman" w:eastAsiaTheme="majorEastAsia"/>
          <w:sz w:val="30"/>
          <w:szCs w:val="30"/>
          <w:lang w:eastAsia="zh-CN"/>
        </w:rPr>
        <w:t xml:space="preserve"> 系统验收合格后，提供不少于</w:t>
      </w:r>
      <w:r>
        <w:rPr>
          <w:rFonts w:hint="default" w:ascii="Times New Roman" w:hAnsi="Times New Roman" w:cs="Times New Roman" w:eastAsiaTheme="majorEastAsia"/>
          <w:b/>
          <w:bCs/>
          <w:sz w:val="30"/>
          <w:szCs w:val="30"/>
          <w:lang w:eastAsia="zh-CN"/>
        </w:rPr>
        <w:t>1年</w:t>
      </w:r>
      <w:r>
        <w:rPr>
          <w:rFonts w:hint="default" w:ascii="Times New Roman" w:hAnsi="Times New Roman" w:cs="Times New Roman" w:eastAsiaTheme="majorEastAsia"/>
          <w:sz w:val="30"/>
          <w:szCs w:val="30"/>
          <w:lang w:eastAsia="zh-CN"/>
        </w:rPr>
        <w:t>的免费质量保证期。</w:t>
      </w:r>
    </w:p>
    <w:p w14:paraId="4EA1960D">
      <w:pPr>
        <w:pageBreakBefore w:val="0"/>
        <w:widowControl/>
        <w:numPr>
          <w:ilvl w:val="0"/>
          <w:numId w:val="6"/>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技术支持：</w:t>
      </w:r>
      <w:r>
        <w:rPr>
          <w:rFonts w:hint="default" w:ascii="Times New Roman" w:hAnsi="Times New Roman" w:cs="Times New Roman" w:eastAsiaTheme="majorEastAsia"/>
          <w:sz w:val="30"/>
          <w:szCs w:val="30"/>
          <w:lang w:eastAsia="zh-CN"/>
        </w:rPr>
        <w:t xml:space="preserve"> 免费质保期内提供7×24小时的故障应急响应服务，普通问题需在4小时内响应。</w:t>
      </w:r>
    </w:p>
    <w:p w14:paraId="5BC204A1">
      <w:pPr>
        <w:pageBreakBefore w:val="0"/>
        <w:widowControl/>
        <w:numPr>
          <w:ilvl w:val="0"/>
          <w:numId w:val="6"/>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系统培训：</w:t>
      </w:r>
      <w:r>
        <w:rPr>
          <w:rFonts w:hint="default" w:ascii="Times New Roman" w:hAnsi="Times New Roman" w:cs="Times New Roman" w:eastAsiaTheme="majorEastAsia"/>
          <w:sz w:val="30"/>
          <w:szCs w:val="30"/>
          <w:lang w:eastAsia="zh-CN"/>
        </w:rPr>
        <w:t xml:space="preserve"> 中标方需为协会提供不少于3次的全员系统操作培训，直至关键用户能独立操作系统。</w:t>
      </w:r>
    </w:p>
    <w:p w14:paraId="169DE0E6">
      <w:pPr>
        <w:pageBreakBefore w:val="0"/>
        <w:widowControl/>
        <w:numPr>
          <w:ilvl w:val="0"/>
          <w:numId w:val="6"/>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升级维护：</w:t>
      </w:r>
      <w:r>
        <w:rPr>
          <w:rFonts w:hint="default" w:ascii="Times New Roman" w:hAnsi="Times New Roman" w:cs="Times New Roman" w:eastAsiaTheme="majorEastAsia"/>
          <w:sz w:val="30"/>
          <w:szCs w:val="30"/>
          <w:lang w:eastAsia="zh-CN"/>
        </w:rPr>
        <w:t xml:space="preserve"> 免费提供质保期内因操作系统、数据库等底层环境变化所需的补丁和升级服务。</w:t>
      </w:r>
    </w:p>
    <w:bookmarkEnd w:id="3"/>
    <w:p w14:paraId="6A0996FC">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bookmarkStart w:id="4" w:name="第四章-投标报价与评标办法"/>
      <w:r>
        <w:rPr>
          <w:rFonts w:hint="default" w:ascii="Times New Roman" w:hAnsi="Times New Roman" w:cs="Times New Roman" w:eastAsiaTheme="majorEastAsia"/>
          <w:sz w:val="30"/>
          <w:szCs w:val="30"/>
          <w:lang w:eastAsia="zh-CN"/>
        </w:rPr>
        <w:t>第四章 投标报价与评标办法</w:t>
      </w:r>
    </w:p>
    <w:p w14:paraId="56CF18CF">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rPr>
      </w:pPr>
      <w:r>
        <w:rPr>
          <w:rFonts w:hint="default" w:ascii="Times New Roman" w:hAnsi="Times New Roman" w:cs="Times New Roman" w:eastAsiaTheme="majorEastAsia"/>
          <w:sz w:val="30"/>
          <w:szCs w:val="30"/>
        </w:rPr>
        <w:t>4.1 投标报价构成</w:t>
      </w:r>
    </w:p>
    <w:p w14:paraId="5DBD75A7">
      <w:pPr>
        <w:pStyle w:val="3"/>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sz w:val="30"/>
          <w:szCs w:val="30"/>
          <w:lang w:eastAsia="zh-CN"/>
        </w:rPr>
        <w:t>投标报价应详细列出以下费用构成：</w:t>
      </w:r>
    </w:p>
    <w:p w14:paraId="652088A1">
      <w:pPr>
        <w:pageBreakBefore w:val="0"/>
        <w:widowControl/>
        <w:numPr>
          <w:ilvl w:val="0"/>
          <w:numId w:val="7"/>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软件开发实施费：</w:t>
      </w:r>
      <w:r>
        <w:rPr>
          <w:rFonts w:hint="default" w:ascii="Times New Roman" w:hAnsi="Times New Roman" w:cs="Times New Roman" w:eastAsiaTheme="majorEastAsia"/>
          <w:sz w:val="30"/>
          <w:szCs w:val="30"/>
          <w:lang w:eastAsia="zh-CN"/>
        </w:rPr>
        <w:t xml:space="preserve"> 根据需求完成所有功能开发、测试、部署的费用。</w:t>
      </w:r>
    </w:p>
    <w:p w14:paraId="330B9654">
      <w:pPr>
        <w:pageBreakBefore w:val="0"/>
        <w:widowControl/>
        <w:numPr>
          <w:ilvl w:val="0"/>
          <w:numId w:val="7"/>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第三方服务费（首年）：</w:t>
      </w:r>
      <w:r>
        <w:rPr>
          <w:rFonts w:hint="default" w:ascii="Times New Roman" w:hAnsi="Times New Roman" w:cs="Times New Roman" w:eastAsiaTheme="majorEastAsia"/>
          <w:sz w:val="30"/>
          <w:szCs w:val="30"/>
          <w:lang w:eastAsia="zh-CN"/>
        </w:rPr>
        <w:t xml:space="preserve"> 包括云服务器、域名、SSL证书、短信、对象存储、等保测评等费用。</w:t>
      </w:r>
    </w:p>
    <w:p w14:paraId="270A5C16">
      <w:pPr>
        <w:pageBreakBefore w:val="0"/>
        <w:widowControl/>
        <w:numPr>
          <w:ilvl w:val="0"/>
          <w:numId w:val="7"/>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项目实施与培训费：</w:t>
      </w:r>
      <w:r>
        <w:rPr>
          <w:rFonts w:hint="default" w:ascii="Times New Roman" w:hAnsi="Times New Roman" w:cs="Times New Roman" w:eastAsiaTheme="majorEastAsia"/>
          <w:sz w:val="30"/>
          <w:szCs w:val="30"/>
          <w:lang w:eastAsia="zh-CN"/>
        </w:rPr>
        <w:t xml:space="preserve"> 现场调研、部署、数据初始化及培训产生的费用。</w:t>
      </w:r>
    </w:p>
    <w:p w14:paraId="1538C02A">
      <w:pPr>
        <w:pageBreakBefore w:val="0"/>
        <w:widowControl/>
        <w:numPr>
          <w:ilvl w:val="0"/>
          <w:numId w:val="7"/>
        </w:numPr>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ajorEastAsia"/>
          <w:sz w:val="30"/>
          <w:szCs w:val="30"/>
          <w:lang w:eastAsia="zh-CN"/>
        </w:rPr>
      </w:pPr>
      <w:r>
        <w:rPr>
          <w:rFonts w:hint="default" w:ascii="Times New Roman" w:hAnsi="Times New Roman" w:cs="Times New Roman" w:eastAsiaTheme="majorEastAsia"/>
          <w:b/>
          <w:bCs/>
          <w:sz w:val="30"/>
          <w:szCs w:val="30"/>
          <w:lang w:eastAsia="zh-CN"/>
        </w:rPr>
        <w:t>运维服务费（第二年及以后）：</w:t>
      </w:r>
      <w:r>
        <w:rPr>
          <w:rFonts w:hint="default" w:ascii="Times New Roman" w:hAnsi="Times New Roman" w:cs="Times New Roman" w:eastAsiaTheme="majorEastAsia"/>
          <w:sz w:val="30"/>
          <w:szCs w:val="30"/>
          <w:lang w:eastAsia="zh-CN"/>
        </w:rPr>
        <w:t xml:space="preserve"> 明确列明第二年起的年度运维服务费用标准。</w:t>
      </w:r>
      <w:bookmarkEnd w:id="0"/>
      <w:bookmarkEnd w:id="4"/>
    </w:p>
    <w:p w14:paraId="5CB24100">
      <w:pPr>
        <w:pageBreakBefore w:val="0"/>
        <w:widowControl/>
        <w:kinsoku/>
        <w:wordWrap/>
        <w:overflowPunct/>
        <w:topLinePunct w:val="0"/>
        <w:autoSpaceDE/>
        <w:autoSpaceDN/>
        <w:bidi w:val="0"/>
        <w:adjustRightInd/>
        <w:snapToGrid/>
        <w:spacing w:line="560" w:lineRule="exact"/>
        <w:ind w:left="720"/>
        <w:textAlignment w:val="auto"/>
        <w:rPr>
          <w:rFonts w:hint="default" w:ascii="Times New Roman" w:hAnsi="Times New Roman" w:cs="Times New Roman" w:eastAsiaTheme="majorEastAsia"/>
          <w:sz w:val="30"/>
          <w:szCs w:val="30"/>
          <w:lang w:eastAsia="zh-CN"/>
        </w:rPr>
      </w:pPr>
      <w:bookmarkStart w:id="5" w:name="第五章-时间安排与联系方式"/>
      <w:bookmarkEnd w:id="5"/>
    </w:p>
    <w:sectPr>
      <w:pgSz w:w="12240" w:h="15840"/>
      <w:pgMar w:top="1474" w:right="1418" w:bottom="1247" w:left="141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方正大标宋_GBK">
    <w:panose1 w:val="02000000000000000000"/>
    <w:charset w:val="86"/>
    <w:family w:val="auto"/>
    <w:pitch w:val="default"/>
    <w:sig w:usb0="A00002BF" w:usb1="08CF7CFA" w:usb2="00000000" w:usb3="00000000" w:csb0="00040001" w:csb1="00000000"/>
  </w:font>
  <w:font w:name="仿宋">
    <w:panose1 w:val="02010609060101010101"/>
    <w:charset w:val="86"/>
    <w:family w:val="auto"/>
    <w:pitch w:val="default"/>
    <w:sig w:usb0="800002BF" w:usb1="38CF7CFA" w:usb2="00000016" w:usb3="00000000" w:csb0="00040001" w:csb1="00000000"/>
    <w:embedRegular r:id="rId1" w:fontKey="{91977EFC-1560-4199-932E-2591174AAFAE}"/>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1366D5B1-9613-4B04-9721-B45F201D90A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480"/>
      </w:pPr>
    </w:lvl>
    <w:lvl w:ilvl="1" w:tentative="0">
      <w:start w:val="0"/>
      <w:numFmt w:val="bullet"/>
      <w:lvlText w:val="–"/>
      <w:lvlJc w:val="left"/>
      <w:pPr>
        <w:ind w:left="1440" w:hanging="480"/>
      </w:pPr>
    </w:lvl>
    <w:lvl w:ilvl="2" w:tentative="0">
      <w:start w:val="0"/>
      <w:numFmt w:val="bullet"/>
      <w:lvlText w:val="•"/>
      <w:lvlJc w:val="left"/>
      <w:pPr>
        <w:ind w:left="2160" w:hanging="480"/>
      </w:pPr>
    </w:lvl>
    <w:lvl w:ilvl="3" w:tentative="0">
      <w:start w:val="0"/>
      <w:numFmt w:val="bullet"/>
      <w:lvlText w:val="–"/>
      <w:lvlJc w:val="left"/>
      <w:pPr>
        <w:ind w:left="2880" w:hanging="480"/>
      </w:pPr>
    </w:lvl>
    <w:lvl w:ilvl="4" w:tentative="0">
      <w:start w:val="0"/>
      <w:numFmt w:val="bullet"/>
      <w:lvlText w:val="•"/>
      <w:lvlJc w:val="left"/>
      <w:pPr>
        <w:ind w:left="3600" w:hanging="480"/>
      </w:pPr>
    </w:lvl>
    <w:lvl w:ilvl="5" w:tentative="0">
      <w:start w:val="0"/>
      <w:numFmt w:val="bullet"/>
      <w:lvlText w:val="–"/>
      <w:lvlJc w:val="left"/>
      <w:pPr>
        <w:ind w:left="4320" w:hanging="480"/>
      </w:pPr>
    </w:lvl>
    <w:lvl w:ilvl="6" w:tentative="0">
      <w:start w:val="0"/>
      <w:numFmt w:val="bullet"/>
      <w:lvlText w:val="•"/>
      <w:lvlJc w:val="left"/>
      <w:pPr>
        <w:ind w:left="5040" w:hanging="480"/>
      </w:pPr>
    </w:lvl>
    <w:lvl w:ilvl="7" w:tentative="0">
      <w:start w:val="0"/>
      <w:numFmt w:val="bullet"/>
      <w:lvlText w:val="–"/>
      <w:lvlJc w:val="left"/>
      <w:pPr>
        <w:ind w:left="5760" w:hanging="480"/>
      </w:pPr>
    </w:lvl>
    <w:lvl w:ilvl="8" w:tentative="0">
      <w:start w:val="0"/>
      <w:numFmt w:val="bullet"/>
      <w:lvlText w:val="•"/>
      <w:lvlJc w:val="left"/>
      <w:pPr>
        <w:ind w:left="6480" w:hanging="480"/>
      </w:pPr>
    </w:lvl>
  </w:abstractNum>
  <w:abstractNum w:abstractNumId="1">
    <w:nsid w:val="00A99411"/>
    <w:multiLevelType w:val="multilevel"/>
    <w:tmpl w:val="00A99411"/>
    <w:lvl w:ilvl="0" w:tentative="0">
      <w:start w:val="1"/>
      <w:numFmt w:val="decimal"/>
      <w:lvlText w:val="%1."/>
      <w:lvlJc w:val="left"/>
      <w:pPr>
        <w:ind w:left="720" w:hanging="480"/>
      </w:pPr>
    </w:lvl>
    <w:lvl w:ilvl="1" w:tentative="0">
      <w:start w:val="1"/>
      <w:numFmt w:val="decimal"/>
      <w:lvlText w:val="%2."/>
      <w:lvlJc w:val="left"/>
      <w:pPr>
        <w:ind w:left="1440" w:hanging="480"/>
      </w:pPr>
    </w:lvl>
    <w:lvl w:ilvl="2" w:tentative="0">
      <w:start w:val="1"/>
      <w:numFmt w:val="decimal"/>
      <w:lvlText w:val="%3."/>
      <w:lvlJc w:val="left"/>
      <w:pPr>
        <w:ind w:left="2160" w:hanging="480"/>
      </w:pPr>
    </w:lvl>
    <w:lvl w:ilvl="3" w:tentative="0">
      <w:start w:val="1"/>
      <w:numFmt w:val="decimal"/>
      <w:lvlText w:val="%4."/>
      <w:lvlJc w:val="left"/>
      <w:pPr>
        <w:ind w:left="2880" w:hanging="480"/>
      </w:pPr>
    </w:lvl>
    <w:lvl w:ilvl="4" w:tentative="0">
      <w:start w:val="1"/>
      <w:numFmt w:val="decimal"/>
      <w:lvlText w:val="%5."/>
      <w:lvlJc w:val="left"/>
      <w:pPr>
        <w:ind w:left="3600" w:hanging="480"/>
      </w:pPr>
    </w:lvl>
    <w:lvl w:ilvl="5" w:tentative="0">
      <w:start w:val="1"/>
      <w:numFmt w:val="decimal"/>
      <w:lvlText w:val="%6."/>
      <w:lvlJc w:val="left"/>
      <w:pPr>
        <w:ind w:left="4320" w:hanging="480"/>
      </w:pPr>
    </w:lvl>
    <w:lvl w:ilvl="6" w:tentative="0">
      <w:start w:val="1"/>
      <w:numFmt w:val="decimal"/>
      <w:lvlText w:val="%7."/>
      <w:lvlJc w:val="left"/>
      <w:pPr>
        <w:ind w:left="5040" w:hanging="480"/>
      </w:pPr>
    </w:lvl>
    <w:lvl w:ilvl="7" w:tentative="0">
      <w:start w:val="1"/>
      <w:numFmt w:val="decimal"/>
      <w:lvlText w:val="%8."/>
      <w:lvlJc w:val="left"/>
      <w:pPr>
        <w:ind w:left="5760" w:hanging="480"/>
      </w:pPr>
    </w:lvl>
    <w:lvl w:ilvl="8" w:tentative="0">
      <w:start w:val="1"/>
      <w:numFmt w:val="decimal"/>
      <w:lvlText w:val="%9."/>
      <w:lvlJc w:val="left"/>
      <w:pPr>
        <w:ind w:left="6480" w:hanging="480"/>
      </w:pPr>
    </w:lvl>
  </w:abstractNum>
  <w:abstractNum w:abstractNumId="2">
    <w:nsid w:val="0E7B449A"/>
    <w:multiLevelType w:val="multilevel"/>
    <w:tmpl w:val="0E7B44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A01AEE"/>
    <w:multiLevelType w:val="multilevel"/>
    <w:tmpl w:val="22A01AEE"/>
    <w:lvl w:ilvl="0" w:tentative="0">
      <w:start w:val="1"/>
      <w:numFmt w:val="japaneseCounting"/>
      <w:lvlText w:val="第%1章"/>
      <w:lvlJc w:val="left"/>
      <w:pPr>
        <w:ind w:left="1035" w:hanging="10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6C"/>
    <w:rsid w:val="00112BC4"/>
    <w:rsid w:val="004562E3"/>
    <w:rsid w:val="0051711B"/>
    <w:rsid w:val="00662E7A"/>
    <w:rsid w:val="007022E3"/>
    <w:rsid w:val="00745E6B"/>
    <w:rsid w:val="007E1744"/>
    <w:rsid w:val="008963C3"/>
    <w:rsid w:val="009E019A"/>
    <w:rsid w:val="00AC144E"/>
    <w:rsid w:val="00D1666C"/>
    <w:rsid w:val="07520B87"/>
    <w:rsid w:val="0BFF799B"/>
    <w:rsid w:val="1AA06B64"/>
    <w:rsid w:val="301173B7"/>
    <w:rsid w:val="4FAD5FDA"/>
    <w:rsid w:val="519C25D1"/>
    <w:rsid w:val="704D4675"/>
    <w:rsid w:val="74987F0D"/>
    <w:rsid w:val="7F6415F1"/>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 w:semiHidden="0" w:name="footnote text"/>
    <w:lsdException w:uiPriority="0" w:name="annotation text"/>
    <w:lsdException w:qFormat="1"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60" w:lineRule="auto"/>
    </w:pPr>
    <w:rPr>
      <w:rFonts w:asciiTheme="minorHAnsi" w:hAnsiTheme="minorHAnsi" w:eastAsiaTheme="minorEastAsia"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eastAsia="微软雅黑" w:asciiTheme="majorHAnsi" w:hAnsiTheme="majorHAnsi" w:cstheme="majorBidi"/>
      <w:b/>
      <w:bCs/>
      <w:sz w:val="32"/>
      <w:szCs w:val="32"/>
    </w:rPr>
  </w:style>
  <w:style w:type="paragraph" w:styleId="4">
    <w:name w:val="heading 2"/>
    <w:basedOn w:val="1"/>
    <w:next w:val="3"/>
    <w:unhideWhenUsed/>
    <w:qFormat/>
    <w:uiPriority w:val="9"/>
    <w:pPr>
      <w:keepNext/>
      <w:keepLines/>
      <w:spacing w:before="200" w:after="0"/>
      <w:outlineLvl w:val="1"/>
    </w:pPr>
    <w:rPr>
      <w:rFonts w:eastAsia="宋体" w:asciiTheme="majorHAnsi" w:hAnsiTheme="majorHAnsi" w:cstheme="majorBidi"/>
      <w:b/>
      <w:bCs/>
      <w:sz w:val="32"/>
      <w:szCs w:val="28"/>
    </w:rPr>
  </w:style>
  <w:style w:type="paragraph" w:styleId="5">
    <w:name w:val="heading 3"/>
    <w:basedOn w:val="1"/>
    <w:next w:val="3"/>
    <w:unhideWhenUsed/>
    <w:qFormat/>
    <w:uiPriority w:val="9"/>
    <w:pPr>
      <w:keepNext/>
      <w:keepLines/>
      <w:spacing w:after="0" w:line="480" w:lineRule="auto"/>
      <w:outlineLvl w:val="2"/>
    </w:pPr>
    <w:rPr>
      <w:rFonts w:asciiTheme="majorHAnsi" w:hAnsiTheme="majorHAnsi" w:eastAsiaTheme="majorEastAsia" w:cstheme="majorBidi"/>
      <w:b/>
      <w:bCs/>
      <w:lang w:eastAsia="zh-CN"/>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14:textFill>
        <w14:solidFill>
          <w14:schemeClr w14:val="accent1"/>
        </w14:solidFill>
      </w14:textFill>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14:textFill>
        <w14:solidFill>
          <w14:schemeClr w14:val="accent1"/>
        </w14:solidFill>
      </w14:textFill>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14:textFill>
        <w14:solidFill>
          <w14:schemeClr w14:val="accent1"/>
        </w14:solidFill>
      </w14:textFill>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14:textFill>
        <w14:solidFill>
          <w14:schemeClr w14:val="accent1"/>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ind w:firstLine="200" w:firstLineChars="200"/>
    </w:pPr>
  </w:style>
  <w:style w:type="paragraph" w:styleId="12">
    <w:name w:val="caption"/>
    <w:basedOn w:val="1"/>
    <w:link w:val="23"/>
    <w:qFormat/>
    <w:uiPriority w:val="0"/>
    <w:pPr>
      <w:spacing w:before="0" w:after="120"/>
    </w:pPr>
    <w:rPr>
      <w:i/>
    </w:rPr>
  </w:style>
  <w:style w:type="paragraph" w:styleId="13">
    <w:name w:val="Block Text"/>
    <w:basedOn w:val="3"/>
    <w:next w:val="3"/>
    <w:unhideWhenUsed/>
    <w:qFormat/>
    <w:uiPriority w:val="9"/>
    <w:pPr>
      <w:ind w:left="480" w:right="480" w:firstLine="0"/>
    </w:pPr>
  </w:style>
  <w:style w:type="paragraph" w:styleId="14">
    <w:name w:val="Date"/>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styleId="15">
    <w:name w:val="footer"/>
    <w:basedOn w:val="1"/>
    <w:link w:val="74"/>
    <w:unhideWhenUsed/>
    <w:qFormat/>
    <w:uiPriority w:val="0"/>
    <w:pPr>
      <w:tabs>
        <w:tab w:val="center" w:pos="4153"/>
        <w:tab w:val="right" w:pos="8306"/>
      </w:tabs>
      <w:snapToGrid w:val="0"/>
    </w:pPr>
    <w:rPr>
      <w:sz w:val="18"/>
      <w:szCs w:val="18"/>
    </w:rPr>
  </w:style>
  <w:style w:type="paragraph" w:styleId="16">
    <w:name w:val="header"/>
    <w:basedOn w:val="1"/>
    <w:link w:val="7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8"/>
    <w:next w:val="3"/>
    <w:link w:val="77"/>
    <w:qFormat/>
    <w:uiPriority w:val="0"/>
    <w:pPr>
      <w:spacing w:before="240"/>
    </w:pPr>
    <w:rPr>
      <w:sz w:val="30"/>
      <w:szCs w:val="30"/>
    </w:rPr>
  </w:style>
  <w:style w:type="paragraph" w:styleId="18">
    <w:name w:val="Title"/>
    <w:basedOn w:val="1"/>
    <w:next w:val="3"/>
    <w:link w:val="76"/>
    <w:qFormat/>
    <w:uiPriority w:val="0"/>
    <w:pPr>
      <w:keepNext/>
      <w:keepLines/>
      <w:spacing w:before="480" w:after="240"/>
      <w:jc w:val="center"/>
    </w:pPr>
    <w:rPr>
      <w:rFonts w:eastAsia="微软雅黑" w:asciiTheme="majorHAnsi" w:hAnsiTheme="majorHAnsi" w:cstheme="majorBidi"/>
      <w:b/>
      <w:bCs/>
      <w:sz w:val="32"/>
      <w:szCs w:val="36"/>
    </w:rPr>
  </w:style>
  <w:style w:type="paragraph" w:styleId="19">
    <w:name w:val="footnote text"/>
    <w:basedOn w:val="1"/>
    <w:unhideWhenUsed/>
    <w:qFormat/>
    <w:uiPriority w:val="9"/>
  </w:style>
  <w:style w:type="character" w:styleId="22">
    <w:name w:val="Hyperlink"/>
    <w:basedOn w:val="23"/>
    <w:qFormat/>
    <w:uiPriority w:val="0"/>
    <w:rPr>
      <w:color w:val="4F81BD" w:themeColor="accent1"/>
      <w14:textFill>
        <w14:solidFill>
          <w14:schemeClr w14:val="accent1"/>
        </w14:solidFill>
      </w14:textFill>
    </w:rPr>
  </w:style>
  <w:style w:type="character" w:customStyle="1" w:styleId="23">
    <w:name w:val="题注 字符"/>
    <w:basedOn w:val="21"/>
    <w:link w:val="12"/>
    <w:qFormat/>
    <w:uiPriority w:val="0"/>
  </w:style>
  <w:style w:type="character" w:styleId="24">
    <w:name w:val="footnote reference"/>
    <w:basedOn w:val="23"/>
    <w:qFormat/>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paragraph" w:customStyle="1" w:styleId="27">
    <w:name w:val="Author"/>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customStyle="1" w:styleId="28">
    <w:name w:val="Abstract Title"/>
    <w:basedOn w:val="1"/>
    <w:next w:val="29"/>
    <w:qFormat/>
    <w:uiPriority w:val="0"/>
    <w:pPr>
      <w:keepNext/>
      <w:keepLines/>
      <w:spacing w:before="300" w:after="0"/>
      <w:jc w:val="center"/>
    </w:pPr>
    <w:rPr>
      <w:b/>
      <w:color w:val="345A8A"/>
      <w:sz w:val="20"/>
      <w:szCs w:val="20"/>
    </w:rPr>
  </w:style>
  <w:style w:type="paragraph" w:customStyle="1" w:styleId="29">
    <w:name w:val="Abstract"/>
    <w:basedOn w:val="1"/>
    <w:next w:val="3"/>
    <w:qFormat/>
    <w:uiPriority w:val="0"/>
    <w:pPr>
      <w:keepNext/>
      <w:keepLines/>
      <w:spacing w:after="300"/>
    </w:pPr>
    <w:rPr>
      <w:sz w:val="20"/>
      <w:szCs w:val="20"/>
    </w:rPr>
  </w:style>
  <w:style w:type="paragraph" w:customStyle="1" w:styleId="30">
    <w:name w:val="书目1"/>
    <w:basedOn w:val="1"/>
    <w:qFormat/>
    <w:uiPriority w:val="0"/>
  </w:style>
  <w:style w:type="table" w:customStyle="1" w:styleId="3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2">
    <w:name w:val="Definition Term"/>
    <w:basedOn w:val="1"/>
    <w:next w:val="33"/>
    <w:qFormat/>
    <w:uiPriority w:val="0"/>
    <w:pPr>
      <w:keepNext/>
      <w:keepLines/>
      <w:spacing w:after="0"/>
    </w:pPr>
    <w:rPr>
      <w:b/>
    </w:rPr>
  </w:style>
  <w:style w:type="paragraph" w:customStyle="1" w:styleId="33">
    <w:name w:val="Definition"/>
    <w:basedOn w:val="1"/>
    <w:qFormat/>
    <w:uiPriority w:val="0"/>
  </w:style>
  <w:style w:type="paragraph" w:customStyle="1" w:styleId="34">
    <w:name w:val="Table Caption"/>
    <w:basedOn w:val="12"/>
    <w:qFormat/>
    <w:uiPriority w:val="0"/>
    <w:pPr>
      <w:keepNext/>
    </w:pPr>
  </w:style>
  <w:style w:type="paragraph" w:customStyle="1" w:styleId="35">
    <w:name w:val="Image Caption"/>
    <w:basedOn w:val="12"/>
    <w:qFormat/>
    <w:uiPriority w:val="0"/>
  </w:style>
  <w:style w:type="paragraph" w:customStyle="1" w:styleId="36">
    <w:name w:val="Figure"/>
    <w:basedOn w:val="1"/>
    <w:qFormat/>
    <w:uiPriority w:val="0"/>
  </w:style>
  <w:style w:type="paragraph" w:customStyle="1" w:styleId="37">
    <w:name w:val="Captioned Figure"/>
    <w:basedOn w:val="36"/>
    <w:qFormat/>
    <w:uiPriority w:val="0"/>
    <w:pPr>
      <w:keepNext/>
    </w:pPr>
  </w:style>
  <w:style w:type="character" w:customStyle="1" w:styleId="38">
    <w:name w:val="Verbatim Char"/>
    <w:basedOn w:val="23"/>
    <w:link w:val="39"/>
    <w:qFormat/>
    <w:uiPriority w:val="0"/>
    <w:rPr>
      <w:rFonts w:ascii="Consolas" w:hAnsi="Consolas"/>
      <w:sz w:val="22"/>
    </w:rPr>
  </w:style>
  <w:style w:type="paragraph" w:customStyle="1" w:styleId="39">
    <w:name w:val="Source Code"/>
    <w:basedOn w:val="1"/>
    <w:link w:val="38"/>
    <w:qFormat/>
    <w:uiPriority w:val="0"/>
    <w:pPr>
      <w:wordWrap w:val="0"/>
    </w:pPr>
  </w:style>
  <w:style w:type="character" w:customStyle="1" w:styleId="40">
    <w:name w:val="Section Number"/>
    <w:basedOn w:val="23"/>
    <w:qFormat/>
    <w:uiPriority w:val="0"/>
  </w:style>
  <w:style w:type="paragraph" w:customStyle="1" w:styleId="41">
    <w:name w:val="TOC 标题1"/>
    <w:basedOn w:val="2"/>
    <w:next w:val="3"/>
    <w:unhideWhenUsed/>
    <w:qFormat/>
    <w:uiPriority w:val="39"/>
    <w:pPr>
      <w:spacing w:before="240" w:line="259" w:lineRule="auto"/>
      <w:outlineLvl w:val="9"/>
    </w:pPr>
    <w:rPr>
      <w:rFonts w:eastAsiaTheme="majorEastAsia"/>
      <w:b w:val="0"/>
      <w:bCs w:val="0"/>
      <w:color w:val="376092" w:themeColor="accent1" w:themeShade="BF"/>
    </w:rPr>
  </w:style>
  <w:style w:type="character" w:customStyle="1" w:styleId="42">
    <w:name w:val="KeywordTok"/>
    <w:basedOn w:val="38"/>
    <w:qFormat/>
    <w:uiPriority w:val="0"/>
    <w:rPr>
      <w:rFonts w:ascii="Consolas" w:hAnsi="Consolas"/>
      <w:b/>
      <w:color w:val="007020"/>
      <w:sz w:val="22"/>
    </w:rPr>
  </w:style>
  <w:style w:type="character" w:customStyle="1" w:styleId="43">
    <w:name w:val="DataTypeTok"/>
    <w:basedOn w:val="38"/>
    <w:qFormat/>
    <w:uiPriority w:val="0"/>
    <w:rPr>
      <w:rFonts w:ascii="Consolas" w:hAnsi="Consolas"/>
      <w:color w:val="902000"/>
      <w:sz w:val="22"/>
    </w:rPr>
  </w:style>
  <w:style w:type="character" w:customStyle="1" w:styleId="44">
    <w:name w:val="DecValTok"/>
    <w:basedOn w:val="38"/>
    <w:qFormat/>
    <w:uiPriority w:val="0"/>
    <w:rPr>
      <w:rFonts w:ascii="Consolas" w:hAnsi="Consolas"/>
      <w:color w:val="40A070"/>
      <w:sz w:val="22"/>
    </w:rPr>
  </w:style>
  <w:style w:type="character" w:customStyle="1" w:styleId="45">
    <w:name w:val="BaseNTok"/>
    <w:basedOn w:val="38"/>
    <w:qFormat/>
    <w:uiPriority w:val="0"/>
    <w:rPr>
      <w:rFonts w:ascii="Consolas" w:hAnsi="Consolas"/>
      <w:color w:val="40A070"/>
      <w:sz w:val="22"/>
    </w:rPr>
  </w:style>
  <w:style w:type="character" w:customStyle="1" w:styleId="46">
    <w:name w:val="FloatTok"/>
    <w:basedOn w:val="38"/>
    <w:qFormat/>
    <w:uiPriority w:val="0"/>
    <w:rPr>
      <w:rFonts w:ascii="Consolas" w:hAnsi="Consolas"/>
      <w:color w:val="40A070"/>
      <w:sz w:val="22"/>
    </w:rPr>
  </w:style>
  <w:style w:type="character" w:customStyle="1" w:styleId="47">
    <w:name w:val="ConstantTok"/>
    <w:basedOn w:val="38"/>
    <w:qFormat/>
    <w:uiPriority w:val="0"/>
    <w:rPr>
      <w:rFonts w:ascii="Consolas" w:hAnsi="Consolas"/>
      <w:color w:val="880000"/>
      <w:sz w:val="22"/>
    </w:rPr>
  </w:style>
  <w:style w:type="character" w:customStyle="1" w:styleId="48">
    <w:name w:val="CharTok"/>
    <w:basedOn w:val="38"/>
    <w:qFormat/>
    <w:uiPriority w:val="0"/>
    <w:rPr>
      <w:rFonts w:ascii="Consolas" w:hAnsi="Consolas"/>
      <w:color w:val="4070A0"/>
      <w:sz w:val="22"/>
    </w:rPr>
  </w:style>
  <w:style w:type="character" w:customStyle="1" w:styleId="49">
    <w:name w:val="SpecialCharTok"/>
    <w:basedOn w:val="38"/>
    <w:qFormat/>
    <w:uiPriority w:val="0"/>
    <w:rPr>
      <w:rFonts w:ascii="Consolas" w:hAnsi="Consolas"/>
      <w:color w:val="4070A0"/>
      <w:sz w:val="22"/>
    </w:rPr>
  </w:style>
  <w:style w:type="character" w:customStyle="1" w:styleId="50">
    <w:name w:val="StringTok"/>
    <w:basedOn w:val="38"/>
    <w:qFormat/>
    <w:uiPriority w:val="0"/>
    <w:rPr>
      <w:rFonts w:ascii="Consolas" w:hAnsi="Consolas"/>
      <w:color w:val="4070A0"/>
      <w:sz w:val="22"/>
    </w:rPr>
  </w:style>
  <w:style w:type="character" w:customStyle="1" w:styleId="51">
    <w:name w:val="VerbatimStringTok"/>
    <w:basedOn w:val="38"/>
    <w:qFormat/>
    <w:uiPriority w:val="0"/>
    <w:rPr>
      <w:rFonts w:ascii="Consolas" w:hAnsi="Consolas"/>
      <w:color w:val="4070A0"/>
      <w:sz w:val="22"/>
    </w:rPr>
  </w:style>
  <w:style w:type="character" w:customStyle="1" w:styleId="52">
    <w:name w:val="SpecialStringTok"/>
    <w:basedOn w:val="38"/>
    <w:qFormat/>
    <w:uiPriority w:val="0"/>
    <w:rPr>
      <w:rFonts w:ascii="Consolas" w:hAnsi="Consolas"/>
      <w:color w:val="BB6688"/>
      <w:sz w:val="22"/>
    </w:rPr>
  </w:style>
  <w:style w:type="character" w:customStyle="1" w:styleId="53">
    <w:name w:val="ImportTok"/>
    <w:basedOn w:val="38"/>
    <w:qFormat/>
    <w:uiPriority w:val="0"/>
    <w:rPr>
      <w:rFonts w:ascii="Consolas" w:hAnsi="Consolas"/>
      <w:b/>
      <w:color w:val="008000"/>
      <w:sz w:val="22"/>
    </w:rPr>
  </w:style>
  <w:style w:type="character" w:customStyle="1" w:styleId="54">
    <w:name w:val="CommentTok"/>
    <w:basedOn w:val="38"/>
    <w:qFormat/>
    <w:uiPriority w:val="0"/>
    <w:rPr>
      <w:rFonts w:ascii="Consolas" w:hAnsi="Consolas"/>
      <w:i/>
      <w:color w:val="60A0B0"/>
      <w:sz w:val="22"/>
    </w:rPr>
  </w:style>
  <w:style w:type="character" w:customStyle="1" w:styleId="55">
    <w:name w:val="DocumentationTok"/>
    <w:basedOn w:val="38"/>
    <w:qFormat/>
    <w:uiPriority w:val="0"/>
    <w:rPr>
      <w:rFonts w:ascii="Consolas" w:hAnsi="Consolas"/>
      <w:i/>
      <w:color w:val="BA2121"/>
      <w:sz w:val="22"/>
    </w:rPr>
  </w:style>
  <w:style w:type="character" w:customStyle="1" w:styleId="56">
    <w:name w:val="AnnotationTok"/>
    <w:basedOn w:val="38"/>
    <w:qFormat/>
    <w:uiPriority w:val="0"/>
    <w:rPr>
      <w:rFonts w:ascii="Consolas" w:hAnsi="Consolas"/>
      <w:b/>
      <w:i/>
      <w:color w:val="60A0B0"/>
      <w:sz w:val="22"/>
    </w:rPr>
  </w:style>
  <w:style w:type="character" w:customStyle="1" w:styleId="57">
    <w:name w:val="CommentVarTok"/>
    <w:basedOn w:val="38"/>
    <w:qFormat/>
    <w:uiPriority w:val="0"/>
    <w:rPr>
      <w:rFonts w:ascii="Consolas" w:hAnsi="Consolas"/>
      <w:b/>
      <w:i/>
      <w:color w:val="60A0B0"/>
      <w:sz w:val="22"/>
    </w:rPr>
  </w:style>
  <w:style w:type="character" w:customStyle="1" w:styleId="58">
    <w:name w:val="OtherTok"/>
    <w:basedOn w:val="38"/>
    <w:qFormat/>
    <w:uiPriority w:val="0"/>
    <w:rPr>
      <w:rFonts w:ascii="Consolas" w:hAnsi="Consolas"/>
      <w:color w:val="007020"/>
      <w:sz w:val="22"/>
    </w:rPr>
  </w:style>
  <w:style w:type="character" w:customStyle="1" w:styleId="59">
    <w:name w:val="FunctionTok"/>
    <w:basedOn w:val="38"/>
    <w:qFormat/>
    <w:uiPriority w:val="0"/>
    <w:rPr>
      <w:rFonts w:ascii="Consolas" w:hAnsi="Consolas"/>
      <w:color w:val="06287E"/>
      <w:sz w:val="22"/>
    </w:rPr>
  </w:style>
  <w:style w:type="character" w:customStyle="1" w:styleId="60">
    <w:name w:val="VariableTok"/>
    <w:basedOn w:val="38"/>
    <w:qFormat/>
    <w:uiPriority w:val="0"/>
    <w:rPr>
      <w:rFonts w:ascii="Consolas" w:hAnsi="Consolas"/>
      <w:color w:val="19177C"/>
      <w:sz w:val="22"/>
    </w:rPr>
  </w:style>
  <w:style w:type="character" w:customStyle="1" w:styleId="61">
    <w:name w:val="ControlFlowTok"/>
    <w:basedOn w:val="38"/>
    <w:qFormat/>
    <w:uiPriority w:val="0"/>
    <w:rPr>
      <w:rFonts w:ascii="Consolas" w:hAnsi="Consolas"/>
      <w:b/>
      <w:color w:val="007020"/>
      <w:sz w:val="22"/>
    </w:rPr>
  </w:style>
  <w:style w:type="character" w:customStyle="1" w:styleId="62">
    <w:name w:val="OperatorTok"/>
    <w:basedOn w:val="38"/>
    <w:qFormat/>
    <w:uiPriority w:val="0"/>
    <w:rPr>
      <w:rFonts w:ascii="Consolas" w:hAnsi="Consolas"/>
      <w:color w:val="666666"/>
      <w:sz w:val="22"/>
    </w:rPr>
  </w:style>
  <w:style w:type="character" w:customStyle="1" w:styleId="63">
    <w:name w:val="BuiltInTok"/>
    <w:basedOn w:val="38"/>
    <w:qFormat/>
    <w:uiPriority w:val="0"/>
    <w:rPr>
      <w:rFonts w:ascii="Consolas" w:hAnsi="Consolas"/>
      <w:color w:val="008000"/>
      <w:sz w:val="22"/>
    </w:rPr>
  </w:style>
  <w:style w:type="character" w:customStyle="1" w:styleId="64">
    <w:name w:val="ExtensionTok"/>
    <w:basedOn w:val="38"/>
    <w:qFormat/>
    <w:uiPriority w:val="0"/>
    <w:rPr>
      <w:rFonts w:ascii="Consolas" w:hAnsi="Consolas"/>
      <w:sz w:val="22"/>
    </w:rPr>
  </w:style>
  <w:style w:type="character" w:customStyle="1" w:styleId="65">
    <w:name w:val="PreprocessorTok"/>
    <w:basedOn w:val="38"/>
    <w:qFormat/>
    <w:uiPriority w:val="0"/>
    <w:rPr>
      <w:rFonts w:ascii="Consolas" w:hAnsi="Consolas"/>
      <w:color w:val="BC7A00"/>
      <w:sz w:val="22"/>
    </w:rPr>
  </w:style>
  <w:style w:type="character" w:customStyle="1" w:styleId="66">
    <w:name w:val="AttributeTok"/>
    <w:basedOn w:val="38"/>
    <w:qFormat/>
    <w:uiPriority w:val="0"/>
    <w:rPr>
      <w:rFonts w:ascii="Consolas" w:hAnsi="Consolas"/>
      <w:color w:val="7D9029"/>
      <w:sz w:val="22"/>
    </w:rPr>
  </w:style>
  <w:style w:type="character" w:customStyle="1" w:styleId="67">
    <w:name w:val="RegionMarkerTok"/>
    <w:basedOn w:val="38"/>
    <w:qFormat/>
    <w:uiPriority w:val="0"/>
    <w:rPr>
      <w:rFonts w:ascii="Consolas" w:hAnsi="Consolas"/>
      <w:sz w:val="22"/>
    </w:rPr>
  </w:style>
  <w:style w:type="character" w:customStyle="1" w:styleId="68">
    <w:name w:val="InformationTok"/>
    <w:basedOn w:val="38"/>
    <w:qFormat/>
    <w:uiPriority w:val="0"/>
    <w:rPr>
      <w:rFonts w:ascii="Consolas" w:hAnsi="Consolas"/>
      <w:b/>
      <w:i/>
      <w:color w:val="60A0B0"/>
      <w:sz w:val="22"/>
    </w:rPr>
  </w:style>
  <w:style w:type="character" w:customStyle="1" w:styleId="69">
    <w:name w:val="WarningTok"/>
    <w:basedOn w:val="38"/>
    <w:qFormat/>
    <w:uiPriority w:val="0"/>
    <w:rPr>
      <w:rFonts w:ascii="Consolas" w:hAnsi="Consolas"/>
      <w:b/>
      <w:i/>
      <w:color w:val="60A0B0"/>
      <w:sz w:val="22"/>
    </w:rPr>
  </w:style>
  <w:style w:type="character" w:customStyle="1" w:styleId="70">
    <w:name w:val="AlertTok"/>
    <w:basedOn w:val="38"/>
    <w:qFormat/>
    <w:uiPriority w:val="0"/>
    <w:rPr>
      <w:rFonts w:ascii="Consolas" w:hAnsi="Consolas"/>
      <w:b/>
      <w:color w:val="FF0000"/>
      <w:sz w:val="22"/>
    </w:rPr>
  </w:style>
  <w:style w:type="character" w:customStyle="1" w:styleId="71">
    <w:name w:val="ErrorTok"/>
    <w:basedOn w:val="38"/>
    <w:qFormat/>
    <w:uiPriority w:val="0"/>
    <w:rPr>
      <w:rFonts w:ascii="Consolas" w:hAnsi="Consolas"/>
      <w:b/>
      <w:color w:val="FF0000"/>
      <w:sz w:val="22"/>
    </w:rPr>
  </w:style>
  <w:style w:type="character" w:customStyle="1" w:styleId="72">
    <w:name w:val="NormalTok"/>
    <w:basedOn w:val="38"/>
    <w:qFormat/>
    <w:uiPriority w:val="0"/>
    <w:rPr>
      <w:rFonts w:ascii="Consolas" w:hAnsi="Consolas"/>
      <w:sz w:val="22"/>
    </w:rPr>
  </w:style>
  <w:style w:type="character" w:customStyle="1" w:styleId="73">
    <w:name w:val="页眉 字符"/>
    <w:basedOn w:val="21"/>
    <w:link w:val="16"/>
    <w:qFormat/>
    <w:uiPriority w:val="0"/>
    <w:rPr>
      <w:sz w:val="18"/>
      <w:szCs w:val="18"/>
    </w:rPr>
  </w:style>
  <w:style w:type="character" w:customStyle="1" w:styleId="74">
    <w:name w:val="页脚 字符"/>
    <w:basedOn w:val="21"/>
    <w:link w:val="15"/>
    <w:qFormat/>
    <w:uiPriority w:val="0"/>
    <w:rPr>
      <w:sz w:val="18"/>
      <w:szCs w:val="18"/>
    </w:rPr>
  </w:style>
  <w:style w:type="paragraph" w:customStyle="1" w:styleId="75">
    <w:name w:val="段落标题"/>
    <w:basedOn w:val="17"/>
    <w:link w:val="78"/>
    <w:qFormat/>
    <w:uiPriority w:val="0"/>
    <w:rPr>
      <w:rFonts w:eastAsia="宋体"/>
      <w:b w:val="0"/>
      <w:bCs w:val="0"/>
      <w:sz w:val="24"/>
      <w:lang w:eastAsia="zh-CN"/>
    </w:rPr>
  </w:style>
  <w:style w:type="character" w:customStyle="1" w:styleId="76">
    <w:name w:val="标题 字符"/>
    <w:basedOn w:val="21"/>
    <w:link w:val="18"/>
    <w:qFormat/>
    <w:uiPriority w:val="0"/>
    <w:rPr>
      <w:rFonts w:eastAsia="微软雅黑" w:asciiTheme="majorHAnsi" w:hAnsiTheme="majorHAnsi" w:cstheme="majorBidi"/>
      <w:b/>
      <w:bCs/>
      <w:sz w:val="32"/>
      <w:szCs w:val="36"/>
    </w:rPr>
  </w:style>
  <w:style w:type="character" w:customStyle="1" w:styleId="77">
    <w:name w:val="副标题 字符"/>
    <w:basedOn w:val="76"/>
    <w:link w:val="17"/>
    <w:qFormat/>
    <w:uiPriority w:val="0"/>
    <w:rPr>
      <w:rFonts w:eastAsia="微软雅黑" w:asciiTheme="majorHAnsi" w:hAnsiTheme="majorHAnsi" w:cstheme="majorBidi"/>
      <w:sz w:val="30"/>
      <w:szCs w:val="30"/>
    </w:rPr>
  </w:style>
  <w:style w:type="character" w:customStyle="1" w:styleId="78">
    <w:name w:val="段落标题 字符"/>
    <w:basedOn w:val="77"/>
    <w:link w:val="75"/>
    <w:qFormat/>
    <w:uiPriority w:val="0"/>
    <w:rPr>
      <w:rFonts w:eastAsia="宋体" w:asciiTheme="majorHAnsi" w:hAnsiTheme="majorHAnsi" w:cstheme="majorBidi"/>
      <w:b w:val="0"/>
      <w:bCs w:val="0"/>
      <w:sz w:val="30"/>
      <w:szCs w:val="3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8</Pages>
  <Words>1019</Words>
  <Characters>1033</Characters>
  <Lines>21</Lines>
  <Paragraphs>6</Paragraphs>
  <TotalTime>1</TotalTime>
  <ScaleCrop>false</ScaleCrop>
  <LinksUpToDate>false</LinksUpToDate>
  <CharactersWithSpaces>1048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2025-11-19T13:38:00Z</dcterms:created>
  <dc:creator>娟娟</dc:creator>
  <cp:lastModifiedBy>Yicc</cp:lastModifiedBy>
  <dcterms:modified xsi:type="dcterms:W3CDTF">2025-12-05T09:45:52Z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eyJoZGlkIjoiMWQ3MWZkNzgyMzU2MmUwMTdlYWNjYmI5MWI4OTBlMTMiLCJ1c2VySWQiOiIzNzY3MTM5MTEifQ==</vt:lpwstr>
  </property>
  <property fmtid="{D5CDD505-2E9C-101B-9397-08002B2CF9AE}" pid="3" name="KSOProductBuildVer">
    <vt:lpwstr>2052-12.1.0.23542</vt:lpwstr>
  </property>
  <property fmtid="{D5CDD505-2E9C-101B-9397-08002B2CF9AE}" pid="4" name="ICV">
    <vt:lpwstr>8D409603BD6B4DA98B1CD3717BEDFB8A_13</vt:lpwstr>
  </property>
</Properties>
</file>