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小标宋" w:hAnsi="黑体" w:eastAsia="小标宋"/>
          <w:sz w:val="44"/>
          <w:szCs w:val="44"/>
          <w:lang w:eastAsia="zh-CN"/>
        </w:rPr>
      </w:pPr>
    </w:p>
    <w:p>
      <w:pPr>
        <w:spacing w:line="580" w:lineRule="exact"/>
        <w:jc w:val="center"/>
        <w:rPr>
          <w:rFonts w:hint="eastAsia" w:ascii="小标宋" w:hAnsi="黑体" w:eastAsia="小标宋"/>
          <w:sz w:val="44"/>
          <w:szCs w:val="44"/>
          <w:lang w:eastAsia="zh-CN"/>
        </w:rPr>
      </w:pPr>
      <w:r>
        <w:rPr>
          <w:rFonts w:hint="eastAsia" w:ascii="小标宋" w:hAnsi="黑体" w:eastAsia="小标宋"/>
          <w:sz w:val="44"/>
          <w:szCs w:val="44"/>
          <w:lang w:eastAsia="zh-CN"/>
        </w:rPr>
        <w:t>四川省科学技术协会</w:t>
      </w:r>
    </w:p>
    <w:p>
      <w:pPr>
        <w:spacing w:line="580" w:lineRule="exact"/>
        <w:jc w:val="center"/>
        <w:rPr>
          <w:rFonts w:hint="eastAsia" w:ascii="小标宋" w:hAnsi="黑体" w:eastAsia="小标宋"/>
          <w:sz w:val="44"/>
          <w:szCs w:val="44"/>
        </w:rPr>
      </w:pPr>
      <w:r>
        <w:rPr>
          <w:rFonts w:hint="eastAsia" w:ascii="小标宋" w:hAnsi="黑体" w:eastAsia="小标宋"/>
          <w:sz w:val="44"/>
          <w:szCs w:val="44"/>
          <w:lang w:eastAsia="zh-CN"/>
        </w:rPr>
        <w:t>关于转发《</w:t>
      </w:r>
      <w:r>
        <w:rPr>
          <w:rFonts w:hint="eastAsia" w:ascii="小标宋" w:hAnsi="黑体" w:eastAsia="小标宋"/>
          <w:sz w:val="44"/>
          <w:szCs w:val="44"/>
        </w:rPr>
        <w:t>关于商请推荐中国科协科技人才</w:t>
      </w:r>
    </w:p>
    <w:p>
      <w:pPr>
        <w:spacing w:line="580" w:lineRule="exact"/>
        <w:jc w:val="center"/>
        <w:rPr>
          <w:rFonts w:hint="eastAsia" w:ascii="小标宋" w:hAnsi="黑体" w:eastAsia="小标宋"/>
          <w:sz w:val="44"/>
          <w:szCs w:val="44"/>
          <w:lang w:eastAsia="zh-CN"/>
        </w:rPr>
      </w:pPr>
      <w:r>
        <w:rPr>
          <w:rFonts w:hint="eastAsia" w:ascii="小标宋" w:hAnsi="黑体" w:eastAsia="小标宋"/>
          <w:sz w:val="44"/>
          <w:szCs w:val="44"/>
        </w:rPr>
        <w:t>奖项评审专家的函</w:t>
      </w:r>
      <w:r>
        <w:rPr>
          <w:rFonts w:hint="eastAsia" w:ascii="小标宋" w:hAnsi="黑体" w:eastAsia="小标宋"/>
          <w:sz w:val="44"/>
          <w:szCs w:val="44"/>
          <w:lang w:eastAsia="zh-CN"/>
        </w:rPr>
        <w:t>》的通知</w:t>
      </w:r>
    </w:p>
    <w:p>
      <w:pPr>
        <w:spacing w:line="580" w:lineRule="exact"/>
        <w:ind w:firstLine="640" w:firstLineChars="200"/>
        <w:rPr>
          <w:rFonts w:hint="default" w:ascii="仿宋_GB2312" w:hAnsi="Times New Roman" w:eastAsia="仿宋_GB2312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</w:pP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各省级学会（协会、研究会）、市（州）科协、有关单位：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</w:pP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现将《关于商请推荐中国科协科技人才奖项评审专家的函》转发你们，请结合工作实际，广泛动员组织符合条件的科技工作者，登录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</w:rPr>
        <w:t>“中国科协智慧科技人才评审系统”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eastAsia="zh-CN"/>
        </w:rPr>
        <w:t>，（</w:t>
      </w:r>
      <w:r>
        <w:rPr>
          <w:rFonts w:hint="default" w:ascii="Nimbus Roman No9 L" w:hAnsi="Nimbus Roman No9 L" w:cs="Nimbus Roman No9 L"/>
          <w:color w:val="auto"/>
          <w:sz w:val="32"/>
          <w:szCs w:val="32"/>
          <w:u w:val="none"/>
        </w:rPr>
        <w:fldChar w:fldCharType="begin"/>
      </w:r>
      <w:r>
        <w:rPr>
          <w:rFonts w:hint="default" w:ascii="Nimbus Roman No9 L" w:hAnsi="Nimbus Roman No9 L" w:cs="Nimbus Roman No9 L"/>
          <w:color w:val="auto"/>
          <w:sz w:val="32"/>
          <w:szCs w:val="32"/>
          <w:u w:val="none"/>
        </w:rPr>
        <w:instrText xml:space="preserve"> HYPERLINK "http://kecaihui.cast.org.cn/login" </w:instrText>
      </w:r>
      <w:r>
        <w:rPr>
          <w:rFonts w:hint="default" w:ascii="Nimbus Roman No9 L" w:hAnsi="Nimbus Roman No9 L" w:cs="Nimbus Roman No9 L"/>
          <w:color w:val="auto"/>
          <w:sz w:val="32"/>
          <w:szCs w:val="32"/>
          <w:u w:val="none"/>
        </w:rPr>
        <w:fldChar w:fldCharType="separate"/>
      </w:r>
      <w:r>
        <w:rPr>
          <w:rStyle w:val="13"/>
          <w:rFonts w:hint="default" w:ascii="Nimbus Roman No9 L" w:hAnsi="Nimbus Roman No9 L" w:eastAsia="仿宋_GB2312" w:cs="Nimbus Roman No9 L"/>
          <w:color w:val="auto"/>
          <w:sz w:val="32"/>
          <w:szCs w:val="32"/>
          <w:u w:val="none"/>
        </w:rPr>
        <w:t>http://kecaihui.cast.org.cn/login</w:t>
      </w:r>
      <w:r>
        <w:rPr>
          <w:rStyle w:val="13"/>
          <w:rFonts w:hint="default" w:ascii="Nimbus Roman No9 L" w:hAnsi="Nimbus Roman No9 L" w:eastAsia="仿宋_GB2312" w:cs="Nimbus Roman No9 L"/>
          <w:color w:val="auto"/>
          <w:sz w:val="32"/>
          <w:szCs w:val="32"/>
          <w:u w:val="none"/>
        </w:rPr>
        <w:fldChar w:fldCharType="end"/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eastAsia="zh-CN"/>
        </w:rPr>
        <w:t>）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u w:val="none"/>
        </w:rPr>
        <w:t>，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</w:rPr>
        <w:t>注册、填写简要信息，上传</w:t>
      </w:r>
      <w:r>
        <w:rPr>
          <w:rFonts w:hint="eastAsia" w:ascii="Nimbus Roman No9 L" w:hAnsi="Nimbus Roman No9 L" w:eastAsia="仿宋_GB2312" w:cs="Nimbus Roman No9 L"/>
          <w:color w:val="auto"/>
          <w:sz w:val="32"/>
          <w:szCs w:val="32"/>
          <w:lang w:eastAsia="zh-CN"/>
        </w:rPr>
        <w:t>专家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</w:rPr>
        <w:t>本人签字的《评审专家信息表》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（以系统导出为准，附件为样表）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eastAsia="zh-CN"/>
        </w:rPr>
        <w:t>，并于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2022年8月20日前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</w:rPr>
        <w:t>在线提交。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省科协</w:t>
      </w:r>
      <w:r>
        <w:rPr>
          <w:rFonts w:hint="eastAsia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推荐名额为100名，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推荐码：A50E0C</w:t>
      </w:r>
      <w:r>
        <w:rPr>
          <w:rFonts w:hint="eastAsia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，额满为止。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</w:pPr>
      <w:r>
        <w:rPr>
          <w:rFonts w:hint="eastAsia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联系人：省科协组织人事部    马书义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</w:pPr>
      <w:r>
        <w:rPr>
          <w:rFonts w:hint="eastAsia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电  话：028-8505 9035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</w:pP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附件：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</w:rPr>
        <w:t>关于商请推荐中国科协科技人才奖项评审专家的函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Nimbus Roman No9 L" w:hAnsi="Nimbus Roman No9 L" w:eastAsia="方正小标宋简体" w:cs="Nimbus Roman No9 L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</w:pPr>
      <w:r>
        <w:rPr>
          <w:rFonts w:hint="default" w:ascii="Nimbus Roman No9 L" w:hAnsi="Nimbus Roman No9 L" w:eastAsia="方正小标宋简体" w:cs="Nimbus Roman No9 L"/>
          <w:color w:val="auto"/>
          <w:sz w:val="32"/>
          <w:szCs w:val="32"/>
          <w:lang w:val="en-US" w:eastAsia="zh-CN"/>
        </w:rPr>
        <w:t xml:space="preserve">            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 xml:space="preserve">       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四川省科学技术协会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center"/>
        <w:textAlignment w:val="auto"/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</w:pPr>
      <w:r>
        <w:rPr>
          <w:rFonts w:hint="eastAsia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 xml:space="preserve">           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2022年7月1</w:t>
      </w:r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" w:eastAsia="zh-CN"/>
        </w:rPr>
        <w:t>5</w:t>
      </w:r>
      <w:bookmarkStart w:id="0" w:name="_GoBack"/>
      <w:bookmarkEnd w:id="0"/>
      <w:r>
        <w:rPr>
          <w:rFonts w:hint="default" w:ascii="Nimbus Roman No9 L" w:hAnsi="Nimbus Roman No9 L" w:eastAsia="仿宋_GB2312" w:cs="Nimbus Roman No9 L"/>
          <w:color w:val="auto"/>
          <w:sz w:val="32"/>
          <w:szCs w:val="32"/>
          <w:lang w:val="en-US" w:eastAsia="zh-CN"/>
        </w:rPr>
        <w:t>日</w:t>
      </w:r>
    </w:p>
    <w:p>
      <w:pPr>
        <w:spacing w:line="580" w:lineRule="exact"/>
        <w:ind w:firstLine="640" w:firstLineChars="200"/>
        <w:jc w:val="center"/>
        <w:rPr>
          <w:rFonts w:hint="default" w:ascii="Nimbus Roman No9 L" w:hAnsi="Nimbus Roman No9 L" w:eastAsia="方正小标宋简体" w:cs="Nimbus Roman No9 L"/>
          <w:sz w:val="32"/>
          <w:szCs w:val="32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  <w:r>
        <w:rPr>
          <w:rFonts w:hint="eastAsia" w:ascii="方正小标宋简体" w:eastAsia="方正小标宋简体"/>
          <w:sz w:val="36"/>
          <w:szCs w:val="4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-1027430</wp:posOffset>
            </wp:positionH>
            <wp:positionV relativeFrom="paragraph">
              <wp:posOffset>-1331595</wp:posOffset>
            </wp:positionV>
            <wp:extent cx="7607300" cy="9629775"/>
            <wp:effectExtent l="0" t="0" r="12700" b="9525"/>
            <wp:wrapNone/>
            <wp:docPr id="3" name="图片 3" descr="2022-07-01_0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7-01_001"/>
                    <pic:cNvPicPr>
                      <a:picLocks noChangeAspect="true"/>
                    </pic:cNvPicPr>
                  </pic:nvPicPr>
                  <pic:blipFill>
                    <a:blip r:embed="rId6"/>
                    <a:srcRect b="1667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hint="eastAsia" w:ascii="方正小标宋简体" w:eastAsia="方正小标宋简体"/>
          <w:sz w:val="36"/>
          <w:szCs w:val="40"/>
          <w:lang w:eastAsia="zh-CN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spacing w:line="580" w:lineRule="exact"/>
        <w:ind w:firstLine="720" w:firstLineChars="200"/>
        <w:rPr>
          <w:rFonts w:ascii="方正小标宋简体" w:eastAsia="方正小标宋简体"/>
          <w:sz w:val="36"/>
          <w:szCs w:val="40"/>
        </w:rPr>
      </w:pPr>
    </w:p>
    <w:p>
      <w:pPr>
        <w:pStyle w:val="3"/>
        <w:spacing w:before="0" w:beforeAutospacing="0" w:after="0" w:afterAutospacing="0" w:line="58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（二）学风道德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学风正派，遵守科研伦理，积极践行科学家精神，具有良好的职业道德，作风严谨、客观公正、廉洁自律、遵纪守法，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无违纪违法等不良记录。</w:t>
      </w:r>
    </w:p>
    <w:p>
      <w:pPr>
        <w:pStyle w:val="3"/>
        <w:spacing w:before="0" w:beforeAutospacing="0" w:after="0" w:afterAutospacing="0" w:line="56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（三）学术水平</w:t>
      </w:r>
    </w:p>
    <w:p>
      <w:pPr>
        <w:pStyle w:val="17"/>
        <w:overflowPunct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1.具有正高级专业技术职称，在相关领域连续工作五年以上，具有较高的专业学术水平、敏锐的洞察力和较强的分析判断能力。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2.需至少</w:t>
      </w:r>
      <w:r>
        <w:rPr>
          <w:rFonts w:ascii="仿宋_GB2312" w:eastAsia="仿宋_GB2312"/>
          <w:sz w:val="32"/>
          <w:szCs w:val="32"/>
        </w:rPr>
        <w:t>满足</w:t>
      </w:r>
      <w:r>
        <w:rPr>
          <w:rFonts w:hint="eastAsia" w:ascii="仿宋_GB2312" w:eastAsia="仿宋_GB2312"/>
          <w:sz w:val="32"/>
          <w:szCs w:val="32"/>
        </w:rPr>
        <w:t>以下</w:t>
      </w:r>
      <w:r>
        <w:rPr>
          <w:rFonts w:ascii="仿宋_GB2312" w:eastAsia="仿宋_GB2312"/>
          <w:sz w:val="32"/>
          <w:szCs w:val="32"/>
        </w:rPr>
        <w:t>条件</w:t>
      </w:r>
      <w:r>
        <w:rPr>
          <w:rFonts w:hint="eastAsia" w:ascii="仿宋_GB2312" w:eastAsia="仿宋_GB2312"/>
          <w:sz w:val="32"/>
          <w:szCs w:val="32"/>
        </w:rPr>
        <w:t>中的2项</w:t>
      </w:r>
      <w:r>
        <w:rPr>
          <w:rFonts w:ascii="仿宋_GB2312" w:eastAsia="仿宋_GB2312"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（1）作为负责人，承担过中央财政支持的科技计划（专项、基金）项目（课题），且已通过验收。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（2）国家科学技术奖励获得者（一等奖及以上奖项的前三名完成人，二等奖的第一完成人）。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（3）担任全国学会理事或分支机构负责人，或担任地方科协全委会委员以上职务，或在国际学术组织担任高级职务，或在重要学术期刊任职，或为国际（国家）标准的主要完成人。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（4）在工程技术方面取得重大的、创造性的成果和做出贡献，并有显著应用成效。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（5）积极投身世界一流期刊建设、科学技术普及、国际科技人文交流、科技咨询服务、“科创中国”、科技人才举荐等科协重点工作。</w:t>
      </w:r>
    </w:p>
    <w:p>
      <w:pPr>
        <w:pStyle w:val="3"/>
        <w:spacing w:before="0" w:beforeAutospacing="0" w:after="0" w:afterAutospacing="0" w:line="56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（四）年龄和身体情况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1.中华人民共和国公民，年龄不超过</w:t>
      </w:r>
      <w:r>
        <w:rPr>
          <w:rFonts w:ascii="仿宋_GB2312" w:eastAsia="仿宋_GB2312"/>
          <w:sz w:val="32"/>
          <w:szCs w:val="32"/>
        </w:rPr>
        <w:t>65</w:t>
      </w:r>
      <w:r>
        <w:rPr>
          <w:rFonts w:hint="eastAsia" w:ascii="仿宋_GB2312" w:eastAsia="仿宋_GB2312"/>
          <w:sz w:val="32"/>
          <w:szCs w:val="32"/>
        </w:rPr>
        <w:t>周岁（1957年1月1日</w:t>
      </w:r>
      <w:r>
        <w:rPr>
          <w:rFonts w:ascii="仿宋_GB2312" w:eastAsia="仿宋_GB2312"/>
          <w:sz w:val="32"/>
          <w:szCs w:val="32"/>
        </w:rPr>
        <w:t>及以后出生</w:t>
      </w:r>
      <w:r>
        <w:rPr>
          <w:rFonts w:hint="eastAsia" w:ascii="仿宋_GB2312" w:eastAsia="仿宋_GB2312"/>
          <w:sz w:val="32"/>
          <w:szCs w:val="32"/>
        </w:rPr>
        <w:t>），</w:t>
      </w:r>
      <w:r>
        <w:rPr>
          <w:rFonts w:ascii="仿宋_GB2312" w:eastAsia="仿宋_GB2312"/>
          <w:sz w:val="32"/>
          <w:szCs w:val="32"/>
        </w:rPr>
        <w:t>两院院士可放宽至</w:t>
      </w:r>
      <w:r>
        <w:rPr>
          <w:rFonts w:hint="eastAsia" w:ascii="仿宋_GB2312" w:eastAsia="仿宋_GB2312"/>
          <w:sz w:val="32"/>
          <w:szCs w:val="32"/>
        </w:rPr>
        <w:t>75周岁（19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7年1月1日</w:t>
      </w:r>
      <w:r>
        <w:rPr>
          <w:rFonts w:ascii="仿宋_GB2312" w:eastAsia="仿宋_GB2312"/>
          <w:sz w:val="32"/>
          <w:szCs w:val="32"/>
        </w:rPr>
        <w:t>及以后出生</w:t>
      </w:r>
      <w:r>
        <w:rPr>
          <w:rFonts w:hint="eastAsia" w:ascii="仿宋_GB2312" w:eastAsia="仿宋_GB2312"/>
          <w:sz w:val="32"/>
          <w:szCs w:val="32"/>
        </w:rPr>
        <w:t>）。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.长期在科研一线工作，身体健康，具备履行评审工作的时间和能力。</w:t>
      </w:r>
    </w:p>
    <w:p>
      <w:pPr>
        <w:pStyle w:val="2"/>
        <w:spacing w:before="0" w:beforeAutospacing="0" w:after="0" w:afterAutospacing="0" w:line="580" w:lineRule="exact"/>
        <w:ind w:firstLine="640" w:firstLineChars="200"/>
        <w:jc w:val="both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二、推荐工作注意事项</w:t>
      </w:r>
    </w:p>
    <w:p>
      <w:pPr>
        <w:pStyle w:val="3"/>
        <w:spacing w:before="0" w:beforeAutospacing="0" w:after="0" w:afterAutospacing="0" w:line="58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（一）严格推荐标准</w:t>
      </w:r>
    </w:p>
    <w:p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推荐工作应坚持政治标准、学风道德、学术水平的要求，坚持公开、公平、公正，严把入口关。推荐单位应事先征得专家本人及其所在单位的同意，方可推荐。推荐单位和评审专家应自觉恪守科学道德和学术规范，所提交的信息应客观、准确、完整，不得涉及国家秘密。对于信息提交不实的，实行“一票否决”。</w:t>
      </w:r>
    </w:p>
    <w:p>
      <w:pPr>
        <w:pStyle w:val="3"/>
        <w:spacing w:before="0" w:beforeAutospacing="0" w:after="0" w:afterAutospacing="0" w:line="58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（二）聚焦关键</w:t>
      </w:r>
      <w:r>
        <w:rPr>
          <w:rFonts w:ascii="楷体" w:hAnsi="楷体" w:eastAsia="楷体"/>
          <w:b w:val="0"/>
          <w:sz w:val="32"/>
          <w:szCs w:val="32"/>
        </w:rPr>
        <w:t>核心技术</w:t>
      </w:r>
      <w:r>
        <w:rPr>
          <w:rFonts w:hint="eastAsia" w:ascii="楷体" w:hAnsi="楷体" w:eastAsia="楷体"/>
          <w:b w:val="0"/>
          <w:sz w:val="32"/>
          <w:szCs w:val="32"/>
        </w:rPr>
        <w:t>领域</w:t>
      </w:r>
    </w:p>
    <w:p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坚持“四个面向”，重点推荐承担国家重大攻关任务以及基础研究、应用研究和技术开发、社会公益研究等领域的高层次专家。注重推荐提出或解决重大科学问题，取得自主知识产权和重大技术突破，对行业或产业发展产生重大影响的专家</w:t>
      </w:r>
      <w:r>
        <w:rPr>
          <w:rFonts w:ascii="仿宋_GB2312" w:eastAsia="仿宋_GB2312"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</w:rPr>
        <w:t>在推荐过程中，请将临床医生、科研仪器开发应用和工程技术人才，以及在自由探索型和任务导向型科技项目、非共识科技项目方面取得突出成绩的高层次科技人才纳入推荐范围。请将学科领域活跃度和影响力、科技服务满意度等作为推荐的参考条件。</w:t>
      </w:r>
    </w:p>
    <w:p>
      <w:pPr>
        <w:pStyle w:val="3"/>
        <w:spacing w:before="0" w:beforeAutospacing="0" w:after="0" w:afterAutospacing="0" w:line="58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（三）拓宽渠道</w:t>
      </w:r>
      <w:r>
        <w:rPr>
          <w:rFonts w:ascii="楷体" w:hAnsi="楷体" w:eastAsia="楷体"/>
          <w:b w:val="0"/>
          <w:sz w:val="32"/>
          <w:szCs w:val="32"/>
        </w:rPr>
        <w:t>举才</w:t>
      </w:r>
      <w:r>
        <w:rPr>
          <w:rFonts w:hint="eastAsia" w:ascii="楷体" w:hAnsi="楷体" w:eastAsia="楷体"/>
          <w:b w:val="0"/>
          <w:sz w:val="32"/>
          <w:szCs w:val="32"/>
        </w:rPr>
        <w:t>荐才</w:t>
      </w:r>
    </w:p>
    <w:p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注重推荐国家实验室、国家科研机构、高水平研究型大学、科技领军企业等</w:t>
      </w:r>
      <w:r>
        <w:rPr>
          <w:rFonts w:ascii="仿宋_GB2312" w:eastAsia="仿宋_GB2312"/>
          <w:sz w:val="32"/>
          <w:szCs w:val="32"/>
        </w:rPr>
        <w:t>国家战略科技力量</w:t>
      </w:r>
      <w:r>
        <w:rPr>
          <w:rFonts w:hint="eastAsia" w:ascii="仿宋_GB2312" w:eastAsia="仿宋_GB2312"/>
          <w:sz w:val="32"/>
          <w:szCs w:val="32"/>
        </w:rPr>
        <w:t>中的战略科学家、科技领军人才和创新团队负责人、青年科技人才、卓越工程师</w:t>
      </w:r>
      <w:r>
        <w:rPr>
          <w:rFonts w:ascii="仿宋_GB2312" w:eastAsia="仿宋_GB2312"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</w:rPr>
        <w:t>统筹</w:t>
      </w:r>
      <w:r>
        <w:rPr>
          <w:rFonts w:ascii="仿宋_GB2312" w:eastAsia="仿宋_GB2312"/>
          <w:sz w:val="32"/>
          <w:szCs w:val="32"/>
        </w:rPr>
        <w:t>新</w:t>
      </w:r>
      <w:r>
        <w:rPr>
          <w:rFonts w:hint="eastAsia" w:ascii="仿宋_GB2312" w:eastAsia="仿宋_GB2312"/>
          <w:sz w:val="32"/>
          <w:szCs w:val="32"/>
        </w:rPr>
        <w:t>兴</w:t>
      </w:r>
      <w:r>
        <w:rPr>
          <w:rFonts w:ascii="仿宋_GB2312" w:eastAsia="仿宋_GB2312"/>
          <w:sz w:val="32"/>
          <w:szCs w:val="32"/>
        </w:rPr>
        <w:t>学科、交叉学科</w:t>
      </w:r>
      <w:r>
        <w:rPr>
          <w:rFonts w:hint="eastAsia" w:ascii="仿宋_GB2312" w:eastAsia="仿宋_GB2312"/>
          <w:sz w:val="32"/>
          <w:szCs w:val="32"/>
        </w:rPr>
        <w:t>布局，注重产业发展方向。优先推荐</w:t>
      </w:r>
      <w:r>
        <w:rPr>
          <w:rFonts w:ascii="仿宋_GB2312" w:eastAsia="仿宋_GB2312"/>
          <w:sz w:val="32"/>
          <w:szCs w:val="32"/>
        </w:rPr>
        <w:t>长期</w:t>
      </w:r>
      <w:r>
        <w:rPr>
          <w:rFonts w:hint="eastAsia" w:ascii="仿宋_GB2312" w:eastAsia="仿宋_GB2312"/>
          <w:sz w:val="32"/>
          <w:szCs w:val="32"/>
        </w:rPr>
        <w:t>工作在</w:t>
      </w:r>
      <w:r>
        <w:rPr>
          <w:rFonts w:ascii="仿宋_GB2312" w:eastAsia="仿宋_GB2312"/>
          <w:sz w:val="32"/>
          <w:szCs w:val="32"/>
        </w:rPr>
        <w:t>西部地区</w:t>
      </w:r>
      <w:r>
        <w:rPr>
          <w:rFonts w:hint="eastAsia" w:ascii="仿宋_GB2312" w:eastAsia="仿宋_GB2312"/>
          <w:sz w:val="32"/>
          <w:szCs w:val="32"/>
        </w:rPr>
        <w:t>、科研一线的专家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pStyle w:val="3"/>
        <w:spacing w:before="0" w:beforeAutospacing="0" w:after="0" w:afterAutospacing="0" w:line="58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（四）推荐名额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中国科协所属各全国学会、协会、研究会可推荐本学科领域专家不超过200名。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各省、自治区、直辖市及新疆生产建设兵团科协可推荐本地区专家不超过100名。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各有关高校科协可推荐专家不超过50名。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各有关企业科协可推荐专家不超过</w:t>
      </w:r>
      <w:r>
        <w:rPr>
          <w:rFonts w:ascii="仿宋_GB2312" w:eastAsia="仿宋_GB2312"/>
          <w:sz w:val="32"/>
          <w:szCs w:val="32"/>
        </w:rPr>
        <w:t>50</w:t>
      </w:r>
      <w:r>
        <w:rPr>
          <w:rFonts w:hint="eastAsia" w:ascii="仿宋_GB2312" w:eastAsia="仿宋_GB2312"/>
          <w:sz w:val="32"/>
          <w:szCs w:val="32"/>
        </w:rPr>
        <w:t>名。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专家较为集中的推荐渠道，可根据</w:t>
      </w:r>
      <w:r>
        <w:rPr>
          <w:rFonts w:ascii="仿宋_GB2312" w:eastAsia="仿宋_GB2312"/>
          <w:sz w:val="32"/>
          <w:szCs w:val="32"/>
        </w:rPr>
        <w:t>实际</w:t>
      </w:r>
      <w:r>
        <w:rPr>
          <w:rFonts w:hint="eastAsia" w:ascii="仿宋_GB2312" w:eastAsia="仿宋_GB2312"/>
          <w:sz w:val="32"/>
          <w:szCs w:val="32"/>
        </w:rPr>
        <w:t>适当增加推荐名额。</w:t>
      </w:r>
    </w:p>
    <w:p>
      <w:pPr>
        <w:pStyle w:val="2"/>
        <w:spacing w:before="0" w:beforeAutospacing="0" w:after="0" w:afterAutospacing="0" w:line="580" w:lineRule="exact"/>
        <w:ind w:firstLine="640" w:firstLineChars="200"/>
        <w:jc w:val="both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三、评审专家的权利与义务</w:t>
      </w:r>
    </w:p>
    <w:p>
      <w:pPr>
        <w:pStyle w:val="3"/>
        <w:spacing w:before="0" w:beforeAutospacing="0" w:after="0" w:afterAutospacing="0" w:line="58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（一）权利</w:t>
      </w:r>
    </w:p>
    <w:p>
      <w:pPr>
        <w:adjustRightInd w:val="0"/>
        <w:snapToGrid w:val="0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Calibri" w:eastAsia="仿宋_GB2312" w:cs="Calibri"/>
          <w:sz w:val="32"/>
          <w:szCs w:val="32"/>
        </w:rPr>
        <w:t>1.通过</w:t>
      </w:r>
      <w:r>
        <w:rPr>
          <w:rFonts w:ascii="仿宋_GB2312" w:hAnsi="Calibri" w:eastAsia="仿宋_GB2312" w:cs="Calibri"/>
          <w:sz w:val="32"/>
          <w:szCs w:val="32"/>
        </w:rPr>
        <w:t>随机抽取和指派</w:t>
      </w:r>
      <w:r>
        <w:rPr>
          <w:rFonts w:hint="eastAsia" w:ascii="仿宋_GB2312" w:eastAsia="仿宋_GB2312"/>
          <w:sz w:val="32"/>
          <w:szCs w:val="32"/>
        </w:rPr>
        <w:t>等方式</w:t>
      </w:r>
      <w:r>
        <w:rPr>
          <w:rFonts w:ascii="仿宋_GB2312" w:hAnsi="Calibri" w:eastAsia="仿宋_GB2312" w:cs="Calibri"/>
          <w:sz w:val="32"/>
          <w:szCs w:val="32"/>
        </w:rPr>
        <w:t>，担任中国科协科技人才</w:t>
      </w:r>
      <w:r>
        <w:rPr>
          <w:rFonts w:hint="eastAsia" w:ascii="仿宋_GB2312" w:hAnsi="Calibri" w:eastAsia="仿宋_GB2312" w:cs="Calibri"/>
          <w:sz w:val="32"/>
          <w:szCs w:val="32"/>
        </w:rPr>
        <w:t>奖项</w:t>
      </w:r>
      <w:r>
        <w:rPr>
          <w:rFonts w:ascii="仿宋_GB2312" w:hAnsi="Calibri" w:eastAsia="仿宋_GB2312" w:cs="Calibri"/>
          <w:sz w:val="32"/>
          <w:szCs w:val="32"/>
        </w:rPr>
        <w:t>评审专家</w:t>
      </w:r>
      <w:r>
        <w:rPr>
          <w:rFonts w:hint="eastAsia" w:ascii="仿宋_GB2312" w:hAnsi="Calibri" w:eastAsia="仿宋_GB2312" w:cs="Calibri"/>
          <w:sz w:val="32"/>
          <w:szCs w:val="32"/>
        </w:rPr>
        <w:t>。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获得评审专家电子聘书，作为参与中国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科协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评审工作的“唯一”身份认证和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荣誉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标识。</w:t>
      </w:r>
    </w:p>
    <w:p>
      <w:pPr>
        <w:adjustRightInd w:val="0"/>
        <w:snapToGrid w:val="0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2.自愿选择是否参与评审工作。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按规定</w:t>
      </w:r>
      <w:r>
        <w:rPr>
          <w:rFonts w:hint="eastAsia" w:ascii="仿宋_GB2312" w:eastAsia="仿宋_GB2312"/>
          <w:sz w:val="32"/>
          <w:szCs w:val="32"/>
        </w:rPr>
        <w:t>获取与评审工作相关的材料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。不受任何组织和个人干预，独立发表评审意见和建议。根据有关规定，获取劳务报酬。</w:t>
      </w:r>
    </w:p>
    <w:p>
      <w:pPr>
        <w:adjustRightInd w:val="0"/>
        <w:snapToGrid w:val="0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3.优先被推荐参与中国科协组织的学术、科普、智库、国际科技人文交流、“科创中国”等重要活动。</w:t>
      </w:r>
    </w:p>
    <w:p>
      <w:pPr>
        <w:adjustRightInd w:val="0"/>
        <w:snapToGrid w:val="0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4.法律、行政法规规定的其他权利。</w:t>
      </w:r>
    </w:p>
    <w:p>
      <w:pPr>
        <w:pStyle w:val="3"/>
        <w:spacing w:before="0" w:beforeAutospacing="0" w:after="0" w:afterAutospacing="0" w:line="58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（二）义务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1.严格遵守法律、法规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，严格遵守评审工作纪律及保密规定。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ascii="仿宋_GB2312" w:hAnsi="Times New Roman" w:eastAsia="仿宋_GB2312" w:cs="Times New Roman"/>
          <w:color w:val="000000"/>
          <w:sz w:val="32"/>
          <w:szCs w:val="32"/>
        </w:rPr>
        <w:t>2.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不得泄露在评审过程中知悉的技术秘密、商业秘密和个人隐私。不得泄露评审内容、过程及结果等重要信息。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ascii="仿宋_GB2312" w:hAnsi="Times New Roman" w:eastAsia="仿宋_GB2312" w:cs="Times New Roman"/>
          <w:color w:val="000000"/>
          <w:sz w:val="32"/>
          <w:szCs w:val="32"/>
        </w:rPr>
        <w:t>3.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严格履行回避要求，</w:t>
      </w:r>
      <w:r>
        <w:rPr>
          <w:rFonts w:hint="eastAsia" w:ascii="仿宋_GB2312" w:eastAsia="仿宋_GB2312"/>
          <w:sz w:val="32"/>
          <w:szCs w:val="32"/>
        </w:rPr>
        <w:t>独立开展评审工作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，客观、公正、独立</w:t>
      </w:r>
      <w:r>
        <w:rPr>
          <w:rFonts w:hint="eastAsia" w:ascii="仿宋_GB2312" w:eastAsia="仿宋_GB2312"/>
          <w:sz w:val="32"/>
          <w:szCs w:val="32"/>
        </w:rPr>
        <w:t>地做出判断并提出评审意见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。</w:t>
      </w:r>
    </w:p>
    <w:p>
      <w:pPr>
        <w:pStyle w:val="17"/>
        <w:overflowPunct w:val="0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4.不得委托他人代评。及时更新个人有关信息。</w:t>
      </w:r>
    </w:p>
    <w:p>
      <w:pPr>
        <w:pStyle w:val="3"/>
        <w:spacing w:before="0" w:beforeAutospacing="0" w:after="0" w:afterAutospacing="0" w:line="580" w:lineRule="exact"/>
        <w:ind w:firstLine="640" w:firstLineChars="200"/>
        <w:jc w:val="both"/>
        <w:rPr>
          <w:rFonts w:ascii="楷体" w:hAnsi="楷体" w:eastAsia="楷体"/>
          <w:b w:val="0"/>
          <w:sz w:val="32"/>
          <w:szCs w:val="32"/>
        </w:rPr>
      </w:pPr>
      <w:r>
        <w:rPr>
          <w:rFonts w:hint="eastAsia" w:ascii="楷体" w:hAnsi="楷体" w:eastAsia="楷体"/>
          <w:b w:val="0"/>
          <w:sz w:val="32"/>
          <w:szCs w:val="32"/>
        </w:rPr>
        <w:t>（三）退出机制</w:t>
      </w:r>
    </w:p>
    <w:p>
      <w:pPr>
        <w:pStyle w:val="17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对于有以下情形之一的，将按照有关规定退出专家库：</w:t>
      </w:r>
    </w:p>
    <w:p>
      <w:pPr>
        <w:pStyle w:val="17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ascii="仿宋_GB2312" w:hAnsi="Times New Roman" w:eastAsia="仿宋_GB2312" w:cs="Times New Roman"/>
          <w:color w:val="000000"/>
          <w:sz w:val="32"/>
          <w:szCs w:val="32"/>
        </w:rPr>
        <w:t>1.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未能客观公正、科学合理履行专家职责的。</w:t>
      </w:r>
    </w:p>
    <w:p>
      <w:pPr>
        <w:pStyle w:val="17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2.擅自泄露评审内容、过程和结果等重要信息的。</w:t>
      </w:r>
    </w:p>
    <w:p>
      <w:pPr>
        <w:pStyle w:val="17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3.应主动申请回避而不申请回避的；存在徇私舞弊，接受或索取相关单位（个人）馈赠、宴请或不正当利益的。</w:t>
      </w:r>
    </w:p>
    <w:p>
      <w:pPr>
        <w:pStyle w:val="17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4.触犯法律法规被追究法律责任的；存在伪造、篡改和剽窃等学术不端行为，存在科研道德和伦理责任问题的。</w:t>
      </w:r>
    </w:p>
    <w:p>
      <w:pPr>
        <w:pStyle w:val="17"/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5.接受评审邀请后无故缺席2次的。</w:t>
      </w:r>
    </w:p>
    <w:p>
      <w:pPr>
        <w:pStyle w:val="17"/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6.其他不适宜担任专家的情形等。</w:t>
      </w:r>
    </w:p>
    <w:p>
      <w:pPr>
        <w:pStyle w:val="2"/>
        <w:spacing w:before="0" w:beforeAutospacing="0" w:after="0" w:afterAutospacing="0" w:line="580" w:lineRule="exact"/>
        <w:ind w:firstLine="640" w:firstLineChars="200"/>
        <w:jc w:val="both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四、推荐工作流程</w:t>
      </w:r>
    </w:p>
    <w:p>
      <w:pPr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1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推荐单位请登录“中国科协智慧科技人才评审系统”（</w:t>
      </w:r>
      <w:r>
        <w:fldChar w:fldCharType="begin"/>
      </w:r>
      <w:r>
        <w:instrText xml:space="preserve"> HYPERLINK "http://kecaihui.cast.org.cn/login" </w:instrText>
      </w:r>
      <w:r>
        <w:fldChar w:fldCharType="separate"/>
      </w:r>
      <w:r>
        <w:rPr>
          <w:rStyle w:val="13"/>
          <w:rFonts w:hint="eastAsia" w:ascii="仿宋_GB2312" w:hAnsi="Times New Roman" w:eastAsia="仿宋_GB2312" w:cs="Times New Roman"/>
          <w:sz w:val="32"/>
          <w:szCs w:val="32"/>
        </w:rPr>
        <w:t>http://kecaihui.cast.org.cn/login</w:t>
      </w:r>
      <w:r>
        <w:rPr>
          <w:rStyle w:val="13"/>
          <w:rFonts w:hint="eastAsia" w:ascii="仿宋_GB2312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），查收推荐码，并将推荐码发送给专家。</w:t>
      </w:r>
    </w:p>
    <w:p>
      <w:pPr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2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专家本人注册、登录系统，填写简要信息，上传本人签字的《评审专家信息表》（以系统导出为准，附件为样表），按照推荐单位要求在线提交。</w:t>
      </w:r>
    </w:p>
    <w:p>
      <w:pPr>
        <w:spacing w:line="58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3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推荐单位在线审核专家信息，确定推荐人选、在线提交，并上传专家推荐汇总表（PDF盖章版本），系统提交截止时间为2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022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年8月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2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9日。</w:t>
      </w:r>
    </w:p>
    <w:p>
      <w:pPr>
        <w:spacing w:line="500" w:lineRule="exact"/>
        <w:ind w:firstLine="640" w:firstLineChars="200"/>
        <w:rPr>
          <w:rFonts w:ascii="仿宋_GB2312" w:hAnsi="Times New Roman" w:eastAsia="仿宋_GB2312" w:cs="Times New Roman"/>
          <w:color w:val="000000"/>
          <w:kern w:val="0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 xml:space="preserve">联 系 人：周 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 xml:space="preserve">磊 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 xml:space="preserve">  15010120345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，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010-62165291</w:t>
      </w:r>
    </w:p>
    <w:p>
      <w:pPr>
        <w:spacing w:line="500" w:lineRule="exact"/>
        <w:ind w:firstLine="2240" w:firstLineChars="7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 xml:space="preserve">王晋伟 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 xml:space="preserve">  15201438619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，0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10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-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62165291</w:t>
      </w:r>
    </w:p>
    <w:p>
      <w:pPr>
        <w:spacing w:line="50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系统支持：宋泉昆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 xml:space="preserve">   15164052301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，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010-62165293</w:t>
      </w:r>
    </w:p>
    <w:p>
      <w:pPr>
        <w:spacing w:line="500" w:lineRule="exact"/>
        <w:rPr>
          <w:rFonts w:ascii="仿宋_GB2312" w:hAnsi="Times New Roman" w:eastAsia="仿宋_GB2312" w:cs="Times New Roman"/>
          <w:color w:val="000000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特此致函，请予支持。</w:t>
      </w:r>
    </w:p>
    <w:p>
      <w:pPr>
        <w:spacing w:line="50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附件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：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评审专家信息表（样表</w:t>
      </w:r>
      <w:r>
        <w:rPr>
          <w:rFonts w:ascii="仿宋_GB2312" w:hAnsi="Times New Roman" w:eastAsia="仿宋_GB2312" w:cs="Times New Roman"/>
          <w:color w:val="000000"/>
          <w:sz w:val="32"/>
          <w:szCs w:val="32"/>
        </w:rPr>
        <w:t>）</w:t>
      </w:r>
    </w:p>
    <w:p>
      <w:pPr>
        <w:spacing w:line="500" w:lineRule="exact"/>
        <w:ind w:left="361" w:leftChars="172"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</w:p>
    <w:p>
      <w:pPr>
        <w:spacing w:line="500" w:lineRule="exact"/>
        <w:ind w:left="722" w:leftChars="344" w:firstLine="640" w:firstLineChars="20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116840</wp:posOffset>
            </wp:positionV>
            <wp:extent cx="2076450" cy="1219200"/>
            <wp:effectExtent l="0" t="0" r="0" b="0"/>
            <wp:wrapNone/>
            <wp:docPr id="1" name="图片 1" descr="中国科协人才中心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国科协人才中心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640" w:firstLineChars="200"/>
        <w:rPr>
          <w:rFonts w:hint="eastAsia" w:ascii="仿宋_GB2312" w:hAnsi="Times New Roman" w:eastAsia="仿宋_GB2312" w:cs="Times New Roman"/>
          <w:color w:val="000000"/>
          <w:sz w:val="32"/>
          <w:szCs w:val="32"/>
          <w:lang w:eastAsia="zh-CN"/>
        </w:rPr>
      </w:pPr>
    </w:p>
    <w:p>
      <w:pPr>
        <w:widowControl/>
        <w:spacing w:line="580" w:lineRule="exact"/>
        <w:rPr>
          <w:rFonts w:hint="eastAsia" w:ascii="仿宋_GB2312" w:hAnsi="黑体" w:eastAsia="仿宋_GB2312" w:cs="宋体"/>
          <w:color w:val="000000"/>
          <w:kern w:val="0"/>
          <w:sz w:val="32"/>
          <w:szCs w:val="32"/>
        </w:rPr>
      </w:pPr>
    </w:p>
    <w:p>
      <w:pPr>
        <w:widowControl/>
        <w:spacing w:line="580" w:lineRule="exact"/>
        <w:rPr>
          <w:rFonts w:hint="eastAsia" w:ascii="仿宋_GB2312" w:hAnsi="黑体" w:eastAsia="仿宋_GB2312" w:cs="宋体"/>
          <w:color w:val="000000"/>
          <w:kern w:val="0"/>
          <w:sz w:val="32"/>
          <w:szCs w:val="32"/>
        </w:rPr>
      </w:pPr>
    </w:p>
    <w:p>
      <w:pPr>
        <w:widowControl/>
        <w:spacing w:line="580" w:lineRule="exact"/>
        <w:rPr>
          <w:rFonts w:hint="eastAsia" w:ascii="仿宋_GB2312" w:hAnsi="黑体" w:eastAsia="仿宋_GB2312" w:cs="宋体"/>
          <w:color w:val="000000"/>
          <w:kern w:val="0"/>
          <w:sz w:val="32"/>
          <w:szCs w:val="32"/>
        </w:rPr>
      </w:pPr>
    </w:p>
    <w:p>
      <w:pPr>
        <w:widowControl/>
        <w:spacing w:line="580" w:lineRule="exact"/>
        <w:rPr>
          <w:rFonts w:hint="eastAsia" w:ascii="仿宋_GB2312" w:hAnsi="黑体" w:eastAsia="仿宋_GB2312" w:cs="宋体"/>
          <w:color w:val="000000"/>
          <w:kern w:val="0"/>
          <w:sz w:val="32"/>
          <w:szCs w:val="32"/>
        </w:rPr>
      </w:pPr>
    </w:p>
    <w:p>
      <w:pPr>
        <w:widowControl/>
        <w:spacing w:line="580" w:lineRule="exact"/>
        <w:rPr>
          <w:rFonts w:hint="eastAsia" w:ascii="仿宋_GB2312" w:hAnsi="黑体" w:eastAsia="仿宋_GB2312" w:cs="宋体"/>
          <w:color w:val="000000"/>
          <w:kern w:val="0"/>
          <w:sz w:val="32"/>
          <w:szCs w:val="32"/>
        </w:rPr>
      </w:pPr>
    </w:p>
    <w:p>
      <w:pPr>
        <w:widowControl/>
        <w:spacing w:line="580" w:lineRule="exact"/>
        <w:rPr>
          <w:rFonts w:hint="eastAsia" w:ascii="仿宋_GB2312" w:hAnsi="黑体" w:eastAsia="仿宋_GB2312" w:cs="宋体"/>
          <w:color w:val="000000"/>
          <w:kern w:val="0"/>
          <w:sz w:val="32"/>
          <w:szCs w:val="32"/>
        </w:rPr>
      </w:pPr>
    </w:p>
    <w:p>
      <w:pPr>
        <w:widowControl/>
        <w:spacing w:line="580" w:lineRule="exact"/>
        <w:rPr>
          <w:rFonts w:hint="eastAsia" w:ascii="仿宋_GB2312" w:hAnsi="黑体" w:eastAsia="仿宋_GB2312" w:cs="宋体"/>
          <w:color w:val="000000"/>
          <w:kern w:val="0"/>
          <w:sz w:val="32"/>
          <w:szCs w:val="32"/>
        </w:rPr>
      </w:pPr>
    </w:p>
    <w:p>
      <w:pPr>
        <w:widowControl/>
        <w:spacing w:line="580" w:lineRule="exact"/>
        <w:rPr>
          <w:rFonts w:ascii="仿宋_GB2312" w:hAnsi="Calibri" w:eastAsia="仿宋_GB2312" w:cs="宋体"/>
          <w:color w:val="000000"/>
          <w:kern w:val="0"/>
          <w:szCs w:val="21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</w:rPr>
        <w:t>附件</w:t>
      </w:r>
    </w:p>
    <w:p>
      <w:pPr>
        <w:widowControl/>
        <w:spacing w:line="580" w:lineRule="exact"/>
        <w:jc w:val="center"/>
        <w:rPr>
          <w:rFonts w:ascii="小标宋" w:hAnsi="Calibri" w:eastAsia="小标宋" w:cs="宋体"/>
          <w:color w:val="000000"/>
          <w:kern w:val="0"/>
          <w:sz w:val="44"/>
          <w:szCs w:val="44"/>
        </w:rPr>
      </w:pPr>
      <w:r>
        <w:rPr>
          <w:rFonts w:hint="eastAsia" w:ascii="小标宋" w:hAnsi="Calibri" w:eastAsia="小标宋" w:cs="宋体"/>
          <w:color w:val="000000"/>
          <w:kern w:val="0"/>
          <w:sz w:val="44"/>
          <w:szCs w:val="44"/>
        </w:rPr>
        <w:t>评审专家信息表</w:t>
      </w:r>
    </w:p>
    <w:p>
      <w:pPr>
        <w:widowControl/>
        <w:spacing w:line="580" w:lineRule="exact"/>
        <w:jc w:val="center"/>
        <w:rPr>
          <w:rFonts w:ascii="楷体" w:hAnsi="楷体" w:eastAsia="楷体" w:cs="宋体"/>
          <w:color w:val="000000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>（样表，</w:t>
      </w:r>
      <w:r>
        <w:rPr>
          <w:rFonts w:ascii="楷体" w:hAnsi="楷体" w:eastAsia="楷体" w:cs="宋体"/>
          <w:color w:val="000000"/>
          <w:kern w:val="0"/>
          <w:sz w:val="28"/>
          <w:szCs w:val="28"/>
        </w:rPr>
        <w:t>具体以系统</w:t>
      </w: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>导出</w:t>
      </w:r>
      <w:r>
        <w:rPr>
          <w:rFonts w:ascii="楷体" w:hAnsi="楷体" w:eastAsia="楷体" w:cs="宋体"/>
          <w:color w:val="000000"/>
          <w:kern w:val="0"/>
          <w:sz w:val="28"/>
          <w:szCs w:val="28"/>
        </w:rPr>
        <w:t>为准</w:t>
      </w: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>）</w:t>
      </w:r>
    </w:p>
    <w:tbl>
      <w:tblPr>
        <w:tblStyle w:val="10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2099"/>
        <w:gridCol w:w="1728"/>
        <w:gridCol w:w="1889"/>
        <w:gridCol w:w="18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姓名</w:t>
            </w:r>
          </w:p>
        </w:tc>
        <w:tc>
          <w:tcPr>
            <w:tcW w:w="20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1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性别</w:t>
            </w:r>
          </w:p>
        </w:tc>
        <w:tc>
          <w:tcPr>
            <w:tcW w:w="1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180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firstLine="420" w:firstLineChars="200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出生日期</w:t>
            </w:r>
          </w:p>
        </w:tc>
        <w:tc>
          <w:tcPr>
            <w:tcW w:w="20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1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民族</w:t>
            </w:r>
          </w:p>
        </w:tc>
        <w:tc>
          <w:tcPr>
            <w:tcW w:w="1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340" w:lineRule="exact"/>
              <w:ind w:firstLine="420" w:firstLineChars="200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籍贯</w:t>
            </w:r>
          </w:p>
        </w:tc>
        <w:tc>
          <w:tcPr>
            <w:tcW w:w="20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1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政治面貌</w:t>
            </w:r>
          </w:p>
        </w:tc>
        <w:tc>
          <w:tcPr>
            <w:tcW w:w="1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340" w:lineRule="exact"/>
              <w:ind w:firstLine="420" w:firstLineChars="200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证件号码</w:t>
            </w:r>
          </w:p>
        </w:tc>
        <w:tc>
          <w:tcPr>
            <w:tcW w:w="20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1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专业技术职务</w:t>
            </w:r>
          </w:p>
        </w:tc>
        <w:tc>
          <w:tcPr>
            <w:tcW w:w="1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340" w:lineRule="exact"/>
              <w:ind w:firstLine="420" w:firstLineChars="200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学科</w:t>
            </w:r>
          </w:p>
        </w:tc>
        <w:tc>
          <w:tcPr>
            <w:tcW w:w="20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Times New Roman"/>
                <w:spacing w:val="-10"/>
                <w:w w:val="9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pacing w:val="-10"/>
                <w:sz w:val="18"/>
                <w:szCs w:val="18"/>
              </w:rPr>
              <w:t>《国家标准学科分类与代码》（</w:t>
            </w:r>
            <w:r>
              <w:rPr>
                <w:rFonts w:ascii="宋体" w:hAnsi="宋体" w:eastAsia="宋体"/>
                <w:spacing w:val="-10"/>
                <w:sz w:val="18"/>
                <w:szCs w:val="18"/>
              </w:rPr>
              <w:t>GB/T 13745-2009）</w:t>
            </w:r>
          </w:p>
        </w:tc>
        <w:tc>
          <w:tcPr>
            <w:tcW w:w="1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研究方向</w:t>
            </w:r>
          </w:p>
        </w:tc>
        <w:tc>
          <w:tcPr>
            <w:tcW w:w="1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Times New Roman"/>
                <w:kern w:val="0"/>
                <w:szCs w:val="21"/>
                <w:highlight w:val="yellow"/>
              </w:rPr>
            </w:pPr>
          </w:p>
        </w:tc>
        <w:tc>
          <w:tcPr>
            <w:tcW w:w="1808" w:type="dxa"/>
            <w:vMerge w:val="continue"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工作单位</w:t>
            </w:r>
          </w:p>
        </w:tc>
        <w:tc>
          <w:tcPr>
            <w:tcW w:w="20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1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工作单位</w:t>
            </w:r>
          </w:p>
          <w:p>
            <w:pPr>
              <w:widowControl/>
              <w:spacing w:line="28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联系人手机</w:t>
            </w:r>
          </w:p>
        </w:tc>
        <w:tc>
          <w:tcPr>
            <w:tcW w:w="369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本人手机</w:t>
            </w:r>
          </w:p>
        </w:tc>
        <w:tc>
          <w:tcPr>
            <w:tcW w:w="20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  <w:tc>
          <w:tcPr>
            <w:tcW w:w="1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电子邮箱</w:t>
            </w:r>
          </w:p>
        </w:tc>
        <w:tc>
          <w:tcPr>
            <w:tcW w:w="369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行业领域</w:t>
            </w:r>
          </w:p>
        </w:tc>
        <w:tc>
          <w:tcPr>
            <w:tcW w:w="752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国民经济行业分类（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GB/T 4754—2017）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四个面向</w:t>
            </w:r>
          </w:p>
        </w:tc>
        <w:tc>
          <w:tcPr>
            <w:tcW w:w="752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面向世界科技前沿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面向经济主战场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面向国家重大需求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面向人民生命健康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科研领域</w:t>
            </w:r>
          </w:p>
        </w:tc>
        <w:tc>
          <w:tcPr>
            <w:tcW w:w="752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 xml:space="preserve">□基础研究和原始创新   □应用基础研究      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 xml:space="preserve">应用研究和技术开发  </w:t>
            </w:r>
          </w:p>
          <w:p>
            <w:pPr>
              <w:widowControl/>
              <w:spacing w:line="34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 xml:space="preserve">临床医学             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科研仪器开发应用  □其他（填写）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8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重点推荐领域</w:t>
            </w:r>
          </w:p>
        </w:tc>
        <w:tc>
          <w:tcPr>
            <w:tcW w:w="752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18"/>
                <w:szCs w:val="18"/>
              </w:rPr>
              <w:t>国家急迫需要和长远需求的关键核心技术：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□石油天然气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□基础原材料□高端芯片□工业软件□农作物种子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□科学试验用仪器设备□化学制剂□药品□医疗器械□医用设备□疫苗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□其他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18"/>
                <w:szCs w:val="18"/>
              </w:rPr>
              <w:t>事关发展全局和国家安全的前沿领域：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□人工智能□量子信息□集成电路□先进制造□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生命健康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□脑科学□生物育种□空天科技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□深地深海□其他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18"/>
                <w:szCs w:val="18"/>
              </w:rPr>
              <w:t>全球科技治理共性问题：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气候变化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人类健康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碳达峰与碳中和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18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学术条件</w:t>
            </w:r>
          </w:p>
        </w:tc>
        <w:tc>
          <w:tcPr>
            <w:tcW w:w="752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b/>
                <w:bCs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作为负责人，承担过中央财政支持的科技计划（专项、基金）项目（课题）。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b/>
                <w:bCs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国家科学技术奖励获得者（一等奖及以上奖项的前三名完成人，二等奖的第一完成人）。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b/>
                <w:bCs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担任全国学会理事或分支机构负责人、地方科协全委会委员以上职务，或在国际学术组织担任高级职务，或在重要学术期刊任职，或为国际（国家）标准的主要完成人。</w:t>
            </w:r>
          </w:p>
          <w:p>
            <w:pPr>
              <w:widowControl/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b/>
                <w:bCs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在工程技术方面取得重大的、创造性的成果和做出贡献，并有显著应用成效。</w:t>
            </w:r>
          </w:p>
          <w:p>
            <w:pPr>
              <w:widowControl/>
              <w:spacing w:line="300" w:lineRule="exact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积极投身世界一流期刊建设、科学技术普及、国际科技人文交流、科技咨询服务、“科创中国”、科技人才举荐等科协重点工作。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66" w:hRule="atLeast"/>
          <w:jc w:val="center"/>
        </w:trPr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Times New Roman"/>
                <w:kern w:val="0"/>
                <w:szCs w:val="21"/>
              </w:rPr>
              <w:t>本人</w:t>
            </w:r>
            <w:r>
              <w:rPr>
                <w:rFonts w:ascii="黑体" w:hAnsi="黑体" w:eastAsia="黑体" w:cs="Times New Roman"/>
                <w:kern w:val="0"/>
                <w:szCs w:val="21"/>
              </w:rPr>
              <w:t>承诺</w:t>
            </w:r>
          </w:p>
        </w:tc>
        <w:tc>
          <w:tcPr>
            <w:tcW w:w="752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ind w:firstLine="360" w:firstLineChars="200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本人接受推荐，并对提交的内容进行审核，不涉及国家秘密，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本人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对其客观性和真实性负责。</w:t>
            </w:r>
          </w:p>
          <w:p>
            <w:pPr>
              <w:spacing w:line="300" w:lineRule="exact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本人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>签字：</w:t>
            </w:r>
          </w:p>
          <w:p>
            <w:pPr>
              <w:spacing w:line="300" w:lineRule="exact"/>
              <w:ind w:firstLine="4140" w:firstLineChars="2300"/>
              <w:jc w:val="left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年   月   日</w:t>
            </w:r>
          </w:p>
        </w:tc>
      </w:tr>
    </w:tbl>
    <w:p>
      <w:pPr>
        <w:widowControl/>
        <w:spacing w:line="20" w:lineRule="exact"/>
        <w:rPr>
          <w:rFonts w:ascii="黑体" w:hAnsi="黑体" w:eastAsia="黑体" w:cs="Times New Roman"/>
          <w:kern w:val="0"/>
          <w:szCs w:val="21"/>
        </w:rPr>
      </w:pPr>
    </w:p>
    <w:sectPr>
      <w:footerReference r:id="rId3" w:type="default"/>
      <w:footerReference r:id="rId4" w:type="even"/>
      <w:pgSz w:w="11906" w:h="16838"/>
      <w:pgMar w:top="2098" w:right="1474" w:bottom="992" w:left="1588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小标宋">
    <w:altName w:val="方正小标宋_GBK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JCLMQHAIAACkEAAAOAAAAZHJz&#10;L2Uyb0RvYy54bWytU82O0zAQviPxDpbvNGlZVl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t6Q4lmCiM6ff1y+vbj9P0z&#10;uYnwtNbP4LWx8Avda9MVNLi9GEwe77HxrnIq3miJwAVYHy/4ii4QjsfxdDKd5jBx2AYFKbLrd+t8&#10;eCOMIlEoqMMAE67ssPbh7Dq4xGzarBop0xClJm1Bb1+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QizE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ascii="宋体" w:hAnsi="宋体" w:eastAsia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8TPSHQIAACkEAAAOAAAAZHJz&#10;L2Uyb0RvYy54bWytU82O0zAQviPxDpbvNGlRV1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9eT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IDxM9I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false"/>
  <w:bordersDoNotSurroundFooter w:val="false"/>
  <w:documentProtection w:enforcement="0"/>
  <w:defaultTabStop w:val="420"/>
  <w:evenAndOddHeaders w:val="true"/>
  <w:drawingGridHorizontalSpacing w:val="105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yMjIxN7AwsDQ0MjRU0lEKTi0uzszPAykwNKsFAGI/WSgtAAAA"/>
  </w:docVars>
  <w:rsids>
    <w:rsidRoot w:val="00F212E7"/>
    <w:rsid w:val="000019EC"/>
    <w:rsid w:val="00001BC3"/>
    <w:rsid w:val="00004E0D"/>
    <w:rsid w:val="0001108A"/>
    <w:rsid w:val="00014372"/>
    <w:rsid w:val="00024418"/>
    <w:rsid w:val="00024A82"/>
    <w:rsid w:val="00033186"/>
    <w:rsid w:val="00037B1D"/>
    <w:rsid w:val="00044793"/>
    <w:rsid w:val="00054CC5"/>
    <w:rsid w:val="000615C7"/>
    <w:rsid w:val="00062776"/>
    <w:rsid w:val="000654CA"/>
    <w:rsid w:val="00075232"/>
    <w:rsid w:val="00075515"/>
    <w:rsid w:val="000757D0"/>
    <w:rsid w:val="00076F82"/>
    <w:rsid w:val="00080D30"/>
    <w:rsid w:val="0009179E"/>
    <w:rsid w:val="000927D9"/>
    <w:rsid w:val="00092E16"/>
    <w:rsid w:val="000A216B"/>
    <w:rsid w:val="000A2C41"/>
    <w:rsid w:val="000A3ABC"/>
    <w:rsid w:val="000B58C0"/>
    <w:rsid w:val="000C5164"/>
    <w:rsid w:val="000C7213"/>
    <w:rsid w:val="000D1A4D"/>
    <w:rsid w:val="000D1FE4"/>
    <w:rsid w:val="000D2FD1"/>
    <w:rsid w:val="000D6577"/>
    <w:rsid w:val="000E03ED"/>
    <w:rsid w:val="000E2A35"/>
    <w:rsid w:val="000F5B15"/>
    <w:rsid w:val="000F7A98"/>
    <w:rsid w:val="00104214"/>
    <w:rsid w:val="001061C1"/>
    <w:rsid w:val="001101CB"/>
    <w:rsid w:val="001102C7"/>
    <w:rsid w:val="001105F6"/>
    <w:rsid w:val="00112CCA"/>
    <w:rsid w:val="00114E0F"/>
    <w:rsid w:val="00130A9B"/>
    <w:rsid w:val="00131801"/>
    <w:rsid w:val="0013379B"/>
    <w:rsid w:val="0013383F"/>
    <w:rsid w:val="001355A8"/>
    <w:rsid w:val="00141ADF"/>
    <w:rsid w:val="00146230"/>
    <w:rsid w:val="00150335"/>
    <w:rsid w:val="0016142A"/>
    <w:rsid w:val="00164A39"/>
    <w:rsid w:val="0016685A"/>
    <w:rsid w:val="0018319C"/>
    <w:rsid w:val="001856F4"/>
    <w:rsid w:val="00193B67"/>
    <w:rsid w:val="00194317"/>
    <w:rsid w:val="0019508A"/>
    <w:rsid w:val="001A049D"/>
    <w:rsid w:val="001A382E"/>
    <w:rsid w:val="001A5158"/>
    <w:rsid w:val="001B1FF6"/>
    <w:rsid w:val="001B3D68"/>
    <w:rsid w:val="001B65C9"/>
    <w:rsid w:val="001C160A"/>
    <w:rsid w:val="001C2455"/>
    <w:rsid w:val="001C6CA3"/>
    <w:rsid w:val="001D2FB3"/>
    <w:rsid w:val="001D3F39"/>
    <w:rsid w:val="001D701A"/>
    <w:rsid w:val="001E4024"/>
    <w:rsid w:val="001E5790"/>
    <w:rsid w:val="001E5EF4"/>
    <w:rsid w:val="001E7857"/>
    <w:rsid w:val="001F12AA"/>
    <w:rsid w:val="001F4B58"/>
    <w:rsid w:val="001F5BE8"/>
    <w:rsid w:val="001F6F68"/>
    <w:rsid w:val="00201844"/>
    <w:rsid w:val="00201D0D"/>
    <w:rsid w:val="002058B1"/>
    <w:rsid w:val="00207350"/>
    <w:rsid w:val="00212EA4"/>
    <w:rsid w:val="0021432F"/>
    <w:rsid w:val="0021710C"/>
    <w:rsid w:val="00220D4F"/>
    <w:rsid w:val="002249F3"/>
    <w:rsid w:val="002407C9"/>
    <w:rsid w:val="00244EFD"/>
    <w:rsid w:val="00250FD2"/>
    <w:rsid w:val="00252A74"/>
    <w:rsid w:val="0025448B"/>
    <w:rsid w:val="00257BA5"/>
    <w:rsid w:val="00267E81"/>
    <w:rsid w:val="00274620"/>
    <w:rsid w:val="00284B9B"/>
    <w:rsid w:val="002914A1"/>
    <w:rsid w:val="00293D5F"/>
    <w:rsid w:val="0029676F"/>
    <w:rsid w:val="0029678D"/>
    <w:rsid w:val="002A14D4"/>
    <w:rsid w:val="002A34A9"/>
    <w:rsid w:val="002A71BD"/>
    <w:rsid w:val="002B080D"/>
    <w:rsid w:val="002C0D0D"/>
    <w:rsid w:val="002C5046"/>
    <w:rsid w:val="002C6D0C"/>
    <w:rsid w:val="002C7831"/>
    <w:rsid w:val="002C7AC8"/>
    <w:rsid w:val="002D4149"/>
    <w:rsid w:val="002D5E22"/>
    <w:rsid w:val="002E1966"/>
    <w:rsid w:val="002E1C83"/>
    <w:rsid w:val="002E5B86"/>
    <w:rsid w:val="002E671B"/>
    <w:rsid w:val="0030188E"/>
    <w:rsid w:val="003213E7"/>
    <w:rsid w:val="00322A0A"/>
    <w:rsid w:val="00326579"/>
    <w:rsid w:val="00331ADB"/>
    <w:rsid w:val="00350ED0"/>
    <w:rsid w:val="00351486"/>
    <w:rsid w:val="00353469"/>
    <w:rsid w:val="0035531C"/>
    <w:rsid w:val="003553C3"/>
    <w:rsid w:val="00356E63"/>
    <w:rsid w:val="00357C8C"/>
    <w:rsid w:val="00360C49"/>
    <w:rsid w:val="00374F69"/>
    <w:rsid w:val="00381092"/>
    <w:rsid w:val="003B6B55"/>
    <w:rsid w:val="003C2C4F"/>
    <w:rsid w:val="003C57F4"/>
    <w:rsid w:val="003D0491"/>
    <w:rsid w:val="003D20AE"/>
    <w:rsid w:val="003D2739"/>
    <w:rsid w:val="003E7E2F"/>
    <w:rsid w:val="003F2788"/>
    <w:rsid w:val="003F2E92"/>
    <w:rsid w:val="003F58BB"/>
    <w:rsid w:val="003F6CDF"/>
    <w:rsid w:val="004017E9"/>
    <w:rsid w:val="00407344"/>
    <w:rsid w:val="00413E33"/>
    <w:rsid w:val="00416A31"/>
    <w:rsid w:val="00422B96"/>
    <w:rsid w:val="00426605"/>
    <w:rsid w:val="00427058"/>
    <w:rsid w:val="0043143C"/>
    <w:rsid w:val="00441700"/>
    <w:rsid w:val="00444035"/>
    <w:rsid w:val="0045174F"/>
    <w:rsid w:val="00453E71"/>
    <w:rsid w:val="00457521"/>
    <w:rsid w:val="00465AD1"/>
    <w:rsid w:val="00472DF8"/>
    <w:rsid w:val="004900BF"/>
    <w:rsid w:val="004905DE"/>
    <w:rsid w:val="00490939"/>
    <w:rsid w:val="004958A3"/>
    <w:rsid w:val="00496C30"/>
    <w:rsid w:val="004A00DB"/>
    <w:rsid w:val="004A1A63"/>
    <w:rsid w:val="004A4777"/>
    <w:rsid w:val="004A6525"/>
    <w:rsid w:val="004A68C1"/>
    <w:rsid w:val="004B38A0"/>
    <w:rsid w:val="004B3C55"/>
    <w:rsid w:val="004B421D"/>
    <w:rsid w:val="004B5996"/>
    <w:rsid w:val="004B5C97"/>
    <w:rsid w:val="004B63B9"/>
    <w:rsid w:val="004B6B49"/>
    <w:rsid w:val="004B7DB0"/>
    <w:rsid w:val="004C4F56"/>
    <w:rsid w:val="004E2A2A"/>
    <w:rsid w:val="004E3B0C"/>
    <w:rsid w:val="004E496C"/>
    <w:rsid w:val="004E69CC"/>
    <w:rsid w:val="004E7DCE"/>
    <w:rsid w:val="004F0748"/>
    <w:rsid w:val="004F3861"/>
    <w:rsid w:val="00502505"/>
    <w:rsid w:val="00502FBA"/>
    <w:rsid w:val="005051C5"/>
    <w:rsid w:val="005067E5"/>
    <w:rsid w:val="005134B8"/>
    <w:rsid w:val="005141FA"/>
    <w:rsid w:val="00521550"/>
    <w:rsid w:val="00530BE6"/>
    <w:rsid w:val="0053310E"/>
    <w:rsid w:val="00533BED"/>
    <w:rsid w:val="0054546C"/>
    <w:rsid w:val="005506F3"/>
    <w:rsid w:val="0055085D"/>
    <w:rsid w:val="0055128E"/>
    <w:rsid w:val="00563E25"/>
    <w:rsid w:val="00564C8B"/>
    <w:rsid w:val="00567D7F"/>
    <w:rsid w:val="00575CE4"/>
    <w:rsid w:val="005773D0"/>
    <w:rsid w:val="00587988"/>
    <w:rsid w:val="005915F0"/>
    <w:rsid w:val="00592A6F"/>
    <w:rsid w:val="00594956"/>
    <w:rsid w:val="00595FDA"/>
    <w:rsid w:val="005B1519"/>
    <w:rsid w:val="005B1790"/>
    <w:rsid w:val="005B6531"/>
    <w:rsid w:val="005D0011"/>
    <w:rsid w:val="005D50DC"/>
    <w:rsid w:val="005D71A7"/>
    <w:rsid w:val="005E4D5E"/>
    <w:rsid w:val="005F0BA5"/>
    <w:rsid w:val="005F72EE"/>
    <w:rsid w:val="0060248A"/>
    <w:rsid w:val="00603567"/>
    <w:rsid w:val="0060443D"/>
    <w:rsid w:val="006154BD"/>
    <w:rsid w:val="006200F5"/>
    <w:rsid w:val="006208D3"/>
    <w:rsid w:val="00621D79"/>
    <w:rsid w:val="00622E29"/>
    <w:rsid w:val="006235D1"/>
    <w:rsid w:val="006257E8"/>
    <w:rsid w:val="00633880"/>
    <w:rsid w:val="00634080"/>
    <w:rsid w:val="00640AB4"/>
    <w:rsid w:val="0064539A"/>
    <w:rsid w:val="0064667A"/>
    <w:rsid w:val="00651409"/>
    <w:rsid w:val="00656817"/>
    <w:rsid w:val="00657711"/>
    <w:rsid w:val="006602B3"/>
    <w:rsid w:val="006776EB"/>
    <w:rsid w:val="0068277C"/>
    <w:rsid w:val="00685532"/>
    <w:rsid w:val="006858EE"/>
    <w:rsid w:val="00693E58"/>
    <w:rsid w:val="00695370"/>
    <w:rsid w:val="006A1714"/>
    <w:rsid w:val="006A1BE6"/>
    <w:rsid w:val="006A46DE"/>
    <w:rsid w:val="006A6079"/>
    <w:rsid w:val="006B3547"/>
    <w:rsid w:val="006B4B68"/>
    <w:rsid w:val="006B77F9"/>
    <w:rsid w:val="006C045C"/>
    <w:rsid w:val="006C0922"/>
    <w:rsid w:val="006C3488"/>
    <w:rsid w:val="006C437F"/>
    <w:rsid w:val="006D23E5"/>
    <w:rsid w:val="006D24B5"/>
    <w:rsid w:val="006D67B4"/>
    <w:rsid w:val="006E5EE2"/>
    <w:rsid w:val="006F4854"/>
    <w:rsid w:val="006F5896"/>
    <w:rsid w:val="006F7479"/>
    <w:rsid w:val="0070111B"/>
    <w:rsid w:val="007027F9"/>
    <w:rsid w:val="00704C97"/>
    <w:rsid w:val="007051C6"/>
    <w:rsid w:val="00705E40"/>
    <w:rsid w:val="00711B76"/>
    <w:rsid w:val="00716A6B"/>
    <w:rsid w:val="00721DD7"/>
    <w:rsid w:val="00723217"/>
    <w:rsid w:val="00732A98"/>
    <w:rsid w:val="00735D89"/>
    <w:rsid w:val="00741E94"/>
    <w:rsid w:val="007439E0"/>
    <w:rsid w:val="00744D62"/>
    <w:rsid w:val="00750A99"/>
    <w:rsid w:val="00751A1B"/>
    <w:rsid w:val="00755BC3"/>
    <w:rsid w:val="007565E6"/>
    <w:rsid w:val="007567C7"/>
    <w:rsid w:val="00761F51"/>
    <w:rsid w:val="00764D86"/>
    <w:rsid w:val="00765D1D"/>
    <w:rsid w:val="007663DF"/>
    <w:rsid w:val="0076659A"/>
    <w:rsid w:val="00770AFD"/>
    <w:rsid w:val="0077235A"/>
    <w:rsid w:val="0077244F"/>
    <w:rsid w:val="007801A1"/>
    <w:rsid w:val="007805CD"/>
    <w:rsid w:val="0078407D"/>
    <w:rsid w:val="0078477F"/>
    <w:rsid w:val="00787123"/>
    <w:rsid w:val="00787601"/>
    <w:rsid w:val="007901F0"/>
    <w:rsid w:val="007A0E1F"/>
    <w:rsid w:val="007A38B7"/>
    <w:rsid w:val="007A3B69"/>
    <w:rsid w:val="007A5EB7"/>
    <w:rsid w:val="007C20A7"/>
    <w:rsid w:val="007C46AE"/>
    <w:rsid w:val="007C4720"/>
    <w:rsid w:val="007C4F88"/>
    <w:rsid w:val="007D6C9C"/>
    <w:rsid w:val="007E2494"/>
    <w:rsid w:val="007E3AA7"/>
    <w:rsid w:val="007F1A2E"/>
    <w:rsid w:val="00801260"/>
    <w:rsid w:val="00803340"/>
    <w:rsid w:val="008124F0"/>
    <w:rsid w:val="0081491E"/>
    <w:rsid w:val="00817039"/>
    <w:rsid w:val="008242A2"/>
    <w:rsid w:val="008259E5"/>
    <w:rsid w:val="008260CA"/>
    <w:rsid w:val="0083015D"/>
    <w:rsid w:val="0084117F"/>
    <w:rsid w:val="008429D2"/>
    <w:rsid w:val="0084495C"/>
    <w:rsid w:val="008465C5"/>
    <w:rsid w:val="00860A73"/>
    <w:rsid w:val="008648A3"/>
    <w:rsid w:val="008727A7"/>
    <w:rsid w:val="00873336"/>
    <w:rsid w:val="0087629F"/>
    <w:rsid w:val="00880404"/>
    <w:rsid w:val="008913EA"/>
    <w:rsid w:val="008B3E9F"/>
    <w:rsid w:val="008B65BB"/>
    <w:rsid w:val="008B69D8"/>
    <w:rsid w:val="008D4B89"/>
    <w:rsid w:val="008D5F81"/>
    <w:rsid w:val="008E5FE0"/>
    <w:rsid w:val="008E6E2A"/>
    <w:rsid w:val="008E7976"/>
    <w:rsid w:val="009009CD"/>
    <w:rsid w:val="009050D7"/>
    <w:rsid w:val="009135C5"/>
    <w:rsid w:val="0091584F"/>
    <w:rsid w:val="00920305"/>
    <w:rsid w:val="00923654"/>
    <w:rsid w:val="00927848"/>
    <w:rsid w:val="0093054E"/>
    <w:rsid w:val="00930B89"/>
    <w:rsid w:val="00936BB9"/>
    <w:rsid w:val="00937C61"/>
    <w:rsid w:val="00942174"/>
    <w:rsid w:val="009466E2"/>
    <w:rsid w:val="0095117A"/>
    <w:rsid w:val="00964CD0"/>
    <w:rsid w:val="00964F6A"/>
    <w:rsid w:val="009671F4"/>
    <w:rsid w:val="009727FC"/>
    <w:rsid w:val="00976B1C"/>
    <w:rsid w:val="00991859"/>
    <w:rsid w:val="009932D0"/>
    <w:rsid w:val="0099648D"/>
    <w:rsid w:val="009A6DBA"/>
    <w:rsid w:val="009B6DC6"/>
    <w:rsid w:val="009C25FD"/>
    <w:rsid w:val="009C6253"/>
    <w:rsid w:val="009D1872"/>
    <w:rsid w:val="009D39C4"/>
    <w:rsid w:val="009E33B3"/>
    <w:rsid w:val="009E7CF2"/>
    <w:rsid w:val="009F0077"/>
    <w:rsid w:val="009F19BA"/>
    <w:rsid w:val="009F1D8C"/>
    <w:rsid w:val="009F45F0"/>
    <w:rsid w:val="00A05E25"/>
    <w:rsid w:val="00A07460"/>
    <w:rsid w:val="00A17827"/>
    <w:rsid w:val="00A25B60"/>
    <w:rsid w:val="00A262FA"/>
    <w:rsid w:val="00A30B7E"/>
    <w:rsid w:val="00A32473"/>
    <w:rsid w:val="00A32BE7"/>
    <w:rsid w:val="00A33038"/>
    <w:rsid w:val="00A37866"/>
    <w:rsid w:val="00A4048E"/>
    <w:rsid w:val="00A41ED6"/>
    <w:rsid w:val="00A511B2"/>
    <w:rsid w:val="00A53B26"/>
    <w:rsid w:val="00A56C94"/>
    <w:rsid w:val="00A60D60"/>
    <w:rsid w:val="00A6219E"/>
    <w:rsid w:val="00A66199"/>
    <w:rsid w:val="00A740CC"/>
    <w:rsid w:val="00A80011"/>
    <w:rsid w:val="00A84C0A"/>
    <w:rsid w:val="00A86506"/>
    <w:rsid w:val="00A9177D"/>
    <w:rsid w:val="00A92F96"/>
    <w:rsid w:val="00A9589D"/>
    <w:rsid w:val="00A977E7"/>
    <w:rsid w:val="00AA27DF"/>
    <w:rsid w:val="00AA4EC5"/>
    <w:rsid w:val="00AB3D35"/>
    <w:rsid w:val="00AB5362"/>
    <w:rsid w:val="00AC17C2"/>
    <w:rsid w:val="00AC28F5"/>
    <w:rsid w:val="00AC4077"/>
    <w:rsid w:val="00AD09FE"/>
    <w:rsid w:val="00AD32B0"/>
    <w:rsid w:val="00AD3B4A"/>
    <w:rsid w:val="00AD5054"/>
    <w:rsid w:val="00AD66E8"/>
    <w:rsid w:val="00AD6DDB"/>
    <w:rsid w:val="00AE512E"/>
    <w:rsid w:val="00B047D8"/>
    <w:rsid w:val="00B11886"/>
    <w:rsid w:val="00B242DB"/>
    <w:rsid w:val="00B43F05"/>
    <w:rsid w:val="00B45CA9"/>
    <w:rsid w:val="00B61BA7"/>
    <w:rsid w:val="00B66D82"/>
    <w:rsid w:val="00B81689"/>
    <w:rsid w:val="00B85BAE"/>
    <w:rsid w:val="00B8750B"/>
    <w:rsid w:val="00B96A14"/>
    <w:rsid w:val="00BA0EAC"/>
    <w:rsid w:val="00BA62F0"/>
    <w:rsid w:val="00BB114A"/>
    <w:rsid w:val="00BC02A2"/>
    <w:rsid w:val="00BC1535"/>
    <w:rsid w:val="00BC2B1B"/>
    <w:rsid w:val="00BD2DF3"/>
    <w:rsid w:val="00BD66FD"/>
    <w:rsid w:val="00BD7DC8"/>
    <w:rsid w:val="00BD7FEA"/>
    <w:rsid w:val="00BE0C93"/>
    <w:rsid w:val="00BE1CC4"/>
    <w:rsid w:val="00BE4AB2"/>
    <w:rsid w:val="00BE5AC5"/>
    <w:rsid w:val="00BE6D3B"/>
    <w:rsid w:val="00BF03DE"/>
    <w:rsid w:val="00BF3848"/>
    <w:rsid w:val="00C05219"/>
    <w:rsid w:val="00C10438"/>
    <w:rsid w:val="00C16800"/>
    <w:rsid w:val="00C216F1"/>
    <w:rsid w:val="00C23204"/>
    <w:rsid w:val="00C33254"/>
    <w:rsid w:val="00C35E07"/>
    <w:rsid w:val="00C36DBF"/>
    <w:rsid w:val="00C41EF1"/>
    <w:rsid w:val="00C5242A"/>
    <w:rsid w:val="00C56C79"/>
    <w:rsid w:val="00C661D2"/>
    <w:rsid w:val="00C67396"/>
    <w:rsid w:val="00C7379B"/>
    <w:rsid w:val="00C821BB"/>
    <w:rsid w:val="00C85891"/>
    <w:rsid w:val="00C97DAB"/>
    <w:rsid w:val="00CA024F"/>
    <w:rsid w:val="00CA2F07"/>
    <w:rsid w:val="00CB027E"/>
    <w:rsid w:val="00CB5851"/>
    <w:rsid w:val="00CB6602"/>
    <w:rsid w:val="00CB734F"/>
    <w:rsid w:val="00CD6EE1"/>
    <w:rsid w:val="00CE1441"/>
    <w:rsid w:val="00CE4063"/>
    <w:rsid w:val="00CE6BAE"/>
    <w:rsid w:val="00CF2B86"/>
    <w:rsid w:val="00CF3D5A"/>
    <w:rsid w:val="00D00BE3"/>
    <w:rsid w:val="00D03B67"/>
    <w:rsid w:val="00D12FA8"/>
    <w:rsid w:val="00D1466E"/>
    <w:rsid w:val="00D152C4"/>
    <w:rsid w:val="00D2409A"/>
    <w:rsid w:val="00D24BD6"/>
    <w:rsid w:val="00D26DE6"/>
    <w:rsid w:val="00D403F8"/>
    <w:rsid w:val="00D411FF"/>
    <w:rsid w:val="00D42C71"/>
    <w:rsid w:val="00D62636"/>
    <w:rsid w:val="00D662B3"/>
    <w:rsid w:val="00D66411"/>
    <w:rsid w:val="00D728CF"/>
    <w:rsid w:val="00D732AD"/>
    <w:rsid w:val="00D73866"/>
    <w:rsid w:val="00D740D2"/>
    <w:rsid w:val="00D81DB9"/>
    <w:rsid w:val="00D83280"/>
    <w:rsid w:val="00D86952"/>
    <w:rsid w:val="00DA49AF"/>
    <w:rsid w:val="00DB3AE3"/>
    <w:rsid w:val="00DB728A"/>
    <w:rsid w:val="00DD1129"/>
    <w:rsid w:val="00DD3DC8"/>
    <w:rsid w:val="00DD4072"/>
    <w:rsid w:val="00DD4529"/>
    <w:rsid w:val="00DD4689"/>
    <w:rsid w:val="00DD66D1"/>
    <w:rsid w:val="00DD7BDC"/>
    <w:rsid w:val="00DE2C16"/>
    <w:rsid w:val="00DE6AEB"/>
    <w:rsid w:val="00DF7702"/>
    <w:rsid w:val="00E14273"/>
    <w:rsid w:val="00E15CA7"/>
    <w:rsid w:val="00E22533"/>
    <w:rsid w:val="00E2345E"/>
    <w:rsid w:val="00E234FB"/>
    <w:rsid w:val="00E250C3"/>
    <w:rsid w:val="00E261F9"/>
    <w:rsid w:val="00E35EB3"/>
    <w:rsid w:val="00E40129"/>
    <w:rsid w:val="00E40ED6"/>
    <w:rsid w:val="00E4367D"/>
    <w:rsid w:val="00E45E56"/>
    <w:rsid w:val="00E476C4"/>
    <w:rsid w:val="00E63746"/>
    <w:rsid w:val="00E64B9F"/>
    <w:rsid w:val="00E66938"/>
    <w:rsid w:val="00E67311"/>
    <w:rsid w:val="00E728DA"/>
    <w:rsid w:val="00E72F96"/>
    <w:rsid w:val="00E741CF"/>
    <w:rsid w:val="00E763A0"/>
    <w:rsid w:val="00E82EA4"/>
    <w:rsid w:val="00E83533"/>
    <w:rsid w:val="00E924CF"/>
    <w:rsid w:val="00E93797"/>
    <w:rsid w:val="00E94E31"/>
    <w:rsid w:val="00EB0209"/>
    <w:rsid w:val="00EB30BF"/>
    <w:rsid w:val="00EC0299"/>
    <w:rsid w:val="00EC57A9"/>
    <w:rsid w:val="00ED2D96"/>
    <w:rsid w:val="00ED2E6A"/>
    <w:rsid w:val="00ED3CDE"/>
    <w:rsid w:val="00EE76A6"/>
    <w:rsid w:val="00EF0F9D"/>
    <w:rsid w:val="00EF34E4"/>
    <w:rsid w:val="00EF50FE"/>
    <w:rsid w:val="00EF6C6B"/>
    <w:rsid w:val="00F00BE2"/>
    <w:rsid w:val="00F02ABF"/>
    <w:rsid w:val="00F212E7"/>
    <w:rsid w:val="00F277EB"/>
    <w:rsid w:val="00F300A3"/>
    <w:rsid w:val="00F326E7"/>
    <w:rsid w:val="00F36B99"/>
    <w:rsid w:val="00F3749B"/>
    <w:rsid w:val="00F43675"/>
    <w:rsid w:val="00F52B87"/>
    <w:rsid w:val="00F53473"/>
    <w:rsid w:val="00F6057A"/>
    <w:rsid w:val="00F66149"/>
    <w:rsid w:val="00F66BC2"/>
    <w:rsid w:val="00F73BBB"/>
    <w:rsid w:val="00F73EB8"/>
    <w:rsid w:val="00F81522"/>
    <w:rsid w:val="00F82EB8"/>
    <w:rsid w:val="00F9445F"/>
    <w:rsid w:val="00F9651D"/>
    <w:rsid w:val="00FA10DC"/>
    <w:rsid w:val="00FA124A"/>
    <w:rsid w:val="00FB2834"/>
    <w:rsid w:val="00FE0055"/>
    <w:rsid w:val="00FE17BD"/>
    <w:rsid w:val="00FE536B"/>
    <w:rsid w:val="6FDFDAB2"/>
    <w:rsid w:val="75F686CA"/>
    <w:rsid w:val="9FFA004F"/>
    <w:rsid w:val="ACB92972"/>
    <w:rsid w:val="BDB7C8C1"/>
    <w:rsid w:val="E3672742"/>
    <w:rsid w:val="EB169BB5"/>
    <w:rsid w:val="F7AFAA1C"/>
    <w:rsid w:val="FA972C31"/>
    <w:rsid w:val="FFD20C88"/>
    <w:rsid w:val="FFEEA906"/>
    <w:rsid w:val="FFFAED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4"/>
    <w:next w:val="4"/>
    <w:link w:val="25"/>
    <w:semiHidden/>
    <w:unhideWhenUsed/>
    <w:qFormat/>
    <w:uiPriority w:val="99"/>
    <w:rPr>
      <w:b/>
      <w:bCs/>
    </w:r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标题 1 字符"/>
    <w:basedOn w:val="11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6">
    <w:name w:val="标题 2 字符"/>
    <w:basedOn w:val="11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styleId="17">
    <w:name w:val="No Spacing"/>
    <w:qFormat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customStyle="1" w:styleId="18">
    <w:name w:val="content-right_8zs40"/>
    <w:basedOn w:val="11"/>
    <w:qFormat/>
    <w:uiPriority w:val="0"/>
  </w:style>
  <w:style w:type="character" w:customStyle="1" w:styleId="19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20">
    <w:name w:val="页脚 字符"/>
    <w:basedOn w:val="11"/>
    <w:link w:val="6"/>
    <w:qFormat/>
    <w:uiPriority w:val="99"/>
    <w:rPr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批注框文本 字符"/>
    <w:basedOn w:val="11"/>
    <w:link w:val="5"/>
    <w:semiHidden/>
    <w:qFormat/>
    <w:uiPriority w:val="99"/>
    <w:rPr>
      <w:sz w:val="18"/>
      <w:szCs w:val="18"/>
    </w:rPr>
  </w:style>
  <w:style w:type="character" w:customStyle="1" w:styleId="24">
    <w:name w:val="批注文字 字符"/>
    <w:basedOn w:val="11"/>
    <w:link w:val="4"/>
    <w:semiHidden/>
    <w:qFormat/>
    <w:uiPriority w:val="99"/>
  </w:style>
  <w:style w:type="character" w:customStyle="1" w:styleId="25">
    <w:name w:val="批注主题 字符"/>
    <w:basedOn w:val="24"/>
    <w:link w:val="9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rczx</Company>
  <Pages>8</Pages>
  <Words>2931</Words>
  <Characters>3148</Characters>
  <Lines>24</Lines>
  <Paragraphs>6</Paragraphs>
  <TotalTime>15</TotalTime>
  <ScaleCrop>false</ScaleCrop>
  <LinksUpToDate>false</LinksUpToDate>
  <CharactersWithSpaces>3235</CharactersWithSpaces>
  <Application>WPS Office_11.8.2.1111_F1E327BC-269C-435d-A152-05C5408002CA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2022-06-24T00:17:00Z</dcterms:created>
  <dc:creator>gaowenyang</dc:creator>
  <cp:lastModifiedBy>user</cp:lastModifiedBy>
  <cp:lastPrinted>2022-06-30T02:33:00Z</cp:lastPrinted>
  <dcterms:modified xsi:type="dcterms:W3CDTF">2022-07-21T12:30:08Z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2052-11.8.2.1111</vt:lpwstr>
  </property>
</Properties>
</file>